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27B7" w:rsidRPr="001F35C1" w:rsidRDefault="002B27B7" w:rsidP="002B27B7">
      <w:pPr>
        <w:jc w:val="center"/>
        <w:rPr>
          <w:rFonts w:ascii="Traditional Arabic" w:hAnsi="Traditional Arabic"/>
          <w:b/>
          <w:bCs/>
          <w:sz w:val="32"/>
          <w:szCs w:val="32"/>
          <w:rtl/>
          <w:lang w:bidi="ar-DZ"/>
        </w:rPr>
      </w:pPr>
      <w:bookmarkStart w:id="0" w:name="_GoBack"/>
      <w:bookmarkEnd w:id="0"/>
      <w:r w:rsidRPr="001F35C1">
        <w:rPr>
          <w:rFonts w:ascii="Traditional Arabic" w:hAnsi="Traditional Arabic"/>
          <w:b/>
          <w:bCs/>
          <w:sz w:val="32"/>
          <w:szCs w:val="32"/>
          <w:rtl/>
          <w:lang w:bidi="ar-DZ"/>
        </w:rPr>
        <w:t xml:space="preserve">   الوثائق القضائية الفرنسية ومكانتها في دراسة تاريخ التشريع الفرنسي في عنابة. </w:t>
      </w:r>
    </w:p>
    <w:p w:rsidR="002B27B7" w:rsidRPr="001F35C1" w:rsidRDefault="002B27B7" w:rsidP="002B27B7">
      <w:pPr>
        <w:jc w:val="center"/>
        <w:rPr>
          <w:rFonts w:ascii="Traditional Arabic" w:hAnsi="Traditional Arabic"/>
          <w:b/>
          <w:bCs/>
          <w:sz w:val="32"/>
          <w:szCs w:val="32"/>
          <w:rtl/>
          <w:lang w:bidi="ar-DZ"/>
        </w:rPr>
      </w:pPr>
      <w:r w:rsidRPr="001F35C1">
        <w:rPr>
          <w:rFonts w:ascii="Traditional Arabic" w:hAnsi="Traditional Arabic"/>
          <w:b/>
          <w:bCs/>
          <w:sz w:val="32"/>
          <w:szCs w:val="32"/>
          <w:rtl/>
          <w:lang w:bidi="ar-DZ"/>
        </w:rPr>
        <w:t>صرهودة يوسفي، جامعة باجي مختار عنابة (الجزائر)</w:t>
      </w:r>
    </w:p>
    <w:p w:rsidR="002B27B7" w:rsidRPr="001F35C1" w:rsidRDefault="002B27B7" w:rsidP="002B27B7">
      <w:pPr>
        <w:jc w:val="center"/>
        <w:rPr>
          <w:rFonts w:ascii="Traditional Arabic" w:hAnsi="Traditional Arabic"/>
          <w:b/>
          <w:bCs/>
          <w:sz w:val="32"/>
          <w:szCs w:val="32"/>
          <w:rtl/>
          <w:lang w:bidi="ar-DZ"/>
        </w:rPr>
      </w:pPr>
      <w:r w:rsidRPr="001F35C1">
        <w:rPr>
          <w:rFonts w:ascii="Traditional Arabic" w:hAnsi="Traditional Arabic"/>
          <w:b/>
          <w:bCs/>
          <w:sz w:val="32"/>
          <w:szCs w:val="32"/>
          <w:rtl/>
          <w:lang w:bidi="ar-DZ"/>
        </w:rPr>
        <w:t>استاذ محاضر_أ_</w:t>
      </w:r>
    </w:p>
    <w:p w:rsidR="002B27B7" w:rsidRPr="001F35C1" w:rsidRDefault="002B27B7" w:rsidP="002B27B7">
      <w:pPr>
        <w:pBdr>
          <w:bottom w:val="dashDotStroked" w:sz="24" w:space="0" w:color="auto"/>
        </w:pBdr>
        <w:jc w:val="center"/>
        <w:rPr>
          <w:rFonts w:ascii="Traditional Arabic" w:hAnsi="Traditional Arabic"/>
          <w:color w:val="000000"/>
          <w:sz w:val="32"/>
          <w:szCs w:val="32"/>
          <w:vertAlign w:val="superscript"/>
        </w:rPr>
      </w:pPr>
      <w:r w:rsidRPr="001F35C1">
        <w:rPr>
          <w:rFonts w:ascii="Traditional Arabic" w:hAnsi="Traditional Arabic"/>
          <w:b/>
          <w:bCs/>
          <w:sz w:val="32"/>
          <w:szCs w:val="32"/>
        </w:rPr>
        <w:t>yousfisarhouda@gmail.com</w:t>
      </w:r>
      <w:r w:rsidRPr="001F35C1">
        <w:rPr>
          <w:rFonts w:ascii="Traditional Arabic" w:hAnsi="Traditional Arabic"/>
          <w:color w:val="000000"/>
          <w:sz w:val="32"/>
          <w:szCs w:val="32"/>
          <w:vertAlign w:val="superscript"/>
          <w:rtl/>
        </w:rPr>
        <w:t xml:space="preserve"> </w:t>
      </w:r>
    </w:p>
    <w:p w:rsidR="001F35C1" w:rsidRDefault="002B27B7" w:rsidP="002B27B7">
      <w:pPr>
        <w:tabs>
          <w:tab w:val="right" w:pos="426"/>
        </w:tabs>
        <w:jc w:val="both"/>
        <w:rPr>
          <w:rFonts w:ascii="Traditional Arabic" w:hAnsi="Traditional Arabic"/>
          <w:sz w:val="32"/>
          <w:szCs w:val="32"/>
          <w:rtl/>
          <w:lang w:bidi="ar-DZ"/>
        </w:rPr>
      </w:pPr>
      <w:r w:rsidRPr="001F35C1">
        <w:rPr>
          <w:rFonts w:ascii="Traditional Arabic" w:hAnsi="Traditional Arabic"/>
          <w:b/>
          <w:bCs/>
          <w:sz w:val="32"/>
          <w:szCs w:val="32"/>
          <w:rtl/>
          <w:lang w:bidi="ar-DZ"/>
        </w:rPr>
        <w:t xml:space="preserve">  </w:t>
      </w:r>
      <w:r w:rsidRPr="001F35C1">
        <w:rPr>
          <w:rFonts w:ascii="Traditional Arabic" w:hAnsi="Traditional Arabic"/>
          <w:sz w:val="32"/>
          <w:szCs w:val="32"/>
          <w:rtl/>
          <w:lang w:bidi="ar-DZ"/>
        </w:rPr>
        <w:t xml:space="preserve"> </w:t>
      </w:r>
      <w:r w:rsidRPr="001F35C1">
        <w:rPr>
          <w:rFonts w:ascii="Traditional Arabic" w:hAnsi="Traditional Arabic"/>
          <w:b/>
          <w:bCs/>
          <w:sz w:val="32"/>
          <w:szCs w:val="32"/>
          <w:rtl/>
          <w:lang w:bidi="ar-DZ"/>
        </w:rPr>
        <w:t>مقدمة:</w:t>
      </w:r>
      <w:r w:rsidRPr="001F35C1">
        <w:rPr>
          <w:rFonts w:ascii="Traditional Arabic" w:hAnsi="Traditional Arabic"/>
          <w:sz w:val="32"/>
          <w:szCs w:val="32"/>
          <w:rtl/>
          <w:lang w:bidi="ar-DZ"/>
        </w:rPr>
        <w:t xml:space="preserve"> </w:t>
      </w:r>
    </w:p>
    <w:p w:rsidR="002B27B7" w:rsidRPr="001F35C1" w:rsidRDefault="001F35C1" w:rsidP="002C46E4">
      <w:pPr>
        <w:tabs>
          <w:tab w:val="right" w:pos="426"/>
        </w:tabs>
        <w:jc w:val="both"/>
        <w:rPr>
          <w:rFonts w:ascii="Traditional Arabic" w:hAnsi="Traditional Arabic"/>
          <w:sz w:val="32"/>
          <w:szCs w:val="32"/>
          <w:rtl/>
          <w:lang w:bidi="ar-DZ"/>
        </w:rPr>
      </w:pPr>
      <w:r>
        <w:rPr>
          <w:rFonts w:ascii="Traditional Arabic" w:hAnsi="Traditional Arabic" w:hint="cs"/>
          <w:sz w:val="32"/>
          <w:szCs w:val="32"/>
          <w:rtl/>
          <w:lang w:bidi="ar-DZ"/>
        </w:rPr>
        <w:t xml:space="preserve">    </w:t>
      </w:r>
      <w:r w:rsidR="002B27B7" w:rsidRPr="001F35C1">
        <w:rPr>
          <w:rFonts w:ascii="Traditional Arabic" w:hAnsi="Traditional Arabic"/>
          <w:sz w:val="32"/>
          <w:szCs w:val="32"/>
          <w:rtl/>
          <w:lang w:bidi="ar-DZ"/>
        </w:rPr>
        <w:t>تعتبر الوثائق الأرشيفية من أهم المصادر التي من خلالها نتمكن من كتابة تاريخ المدن الاقتصادي والاجتماعي في الحقبة الاستعمارية، فهي بمثابة مصدر محلي كتب للأغراض إدارية</w:t>
      </w:r>
      <w:r w:rsidR="0076637A">
        <w:rPr>
          <w:rFonts w:ascii="Traditional Arabic" w:hAnsi="Traditional Arabic" w:hint="cs"/>
          <w:sz w:val="32"/>
          <w:szCs w:val="32"/>
          <w:rtl/>
          <w:lang w:bidi="ar-DZ"/>
        </w:rPr>
        <w:t xml:space="preserve"> تنظمية</w:t>
      </w:r>
      <w:r w:rsidR="002B27B7" w:rsidRPr="001F35C1">
        <w:rPr>
          <w:rFonts w:ascii="Traditional Arabic" w:hAnsi="Traditional Arabic"/>
          <w:sz w:val="32"/>
          <w:szCs w:val="32"/>
          <w:rtl/>
          <w:lang w:bidi="ar-DZ"/>
        </w:rPr>
        <w:t>،</w:t>
      </w:r>
      <w:r w:rsidR="0076637A">
        <w:rPr>
          <w:rFonts w:ascii="Traditional Arabic" w:hAnsi="Traditional Arabic" w:hint="cs"/>
          <w:sz w:val="32"/>
          <w:szCs w:val="32"/>
          <w:rtl/>
          <w:lang w:bidi="ar-DZ"/>
        </w:rPr>
        <w:t xml:space="preserve"> تعرفنا عن الحياة القضائية لمجتمع مدينة عنابة و</w:t>
      </w:r>
      <w:r w:rsidR="007612E6">
        <w:rPr>
          <w:rFonts w:ascii="Traditional Arabic" w:hAnsi="Traditional Arabic" w:hint="cs"/>
          <w:sz w:val="32"/>
          <w:szCs w:val="32"/>
          <w:rtl/>
          <w:lang w:bidi="ar-DZ"/>
        </w:rPr>
        <w:t>تفاعله</w:t>
      </w:r>
      <w:r w:rsidR="0076637A">
        <w:rPr>
          <w:rFonts w:ascii="Traditional Arabic" w:hAnsi="Traditional Arabic" w:hint="cs"/>
          <w:sz w:val="32"/>
          <w:szCs w:val="32"/>
          <w:rtl/>
          <w:lang w:bidi="ar-DZ"/>
        </w:rPr>
        <w:t xml:space="preserve"> مع التشريعات الفرنسية</w:t>
      </w:r>
      <w:r w:rsidR="007612E6">
        <w:rPr>
          <w:rFonts w:ascii="Traditional Arabic" w:hAnsi="Traditional Arabic" w:hint="cs"/>
          <w:sz w:val="32"/>
          <w:szCs w:val="32"/>
          <w:rtl/>
          <w:lang w:bidi="ar-DZ"/>
        </w:rPr>
        <w:t>، في قضايا الاحوال الشخصية ومعاملاتهم الاقتصادية، ف</w:t>
      </w:r>
      <w:r w:rsidR="002C46E4">
        <w:rPr>
          <w:rFonts w:ascii="Traditional Arabic" w:hAnsi="Traditional Arabic" w:hint="cs"/>
          <w:sz w:val="32"/>
          <w:szCs w:val="32"/>
          <w:rtl/>
          <w:lang w:bidi="ar-DZ"/>
        </w:rPr>
        <w:t xml:space="preserve">من خلال الوثائق التي بحوزتنا، نلاحظ استمرار الإدارة الفرنسية في استغلال فئة القضاة لصالحها طيلة الاحتلال الفرنسي، فهم الذين يطبقون التشريعات الفرنسية، </w:t>
      </w:r>
      <w:r w:rsidR="002B27B7" w:rsidRPr="001F35C1">
        <w:rPr>
          <w:rFonts w:ascii="Traditional Arabic" w:hAnsi="Traditional Arabic"/>
          <w:sz w:val="32"/>
          <w:szCs w:val="32"/>
          <w:rtl/>
          <w:lang w:bidi="ar-DZ"/>
        </w:rPr>
        <w:t>وسنناقش الموضوع من منطلق طرح الاشكال الأتي: ما مدى تأثير التشريعات الفرنسية في المحاكم الشرعية؟ وماهو دور موظفى ال</w:t>
      </w:r>
      <w:r w:rsidR="007E7F61" w:rsidRPr="001F35C1">
        <w:rPr>
          <w:rFonts w:ascii="Traditional Arabic" w:hAnsi="Traditional Arabic"/>
          <w:sz w:val="32"/>
          <w:szCs w:val="32"/>
          <w:rtl/>
          <w:lang w:bidi="ar-DZ"/>
        </w:rPr>
        <w:t>إ</w:t>
      </w:r>
      <w:r w:rsidR="002B27B7" w:rsidRPr="001F35C1">
        <w:rPr>
          <w:rFonts w:ascii="Traditional Arabic" w:hAnsi="Traditional Arabic"/>
          <w:sz w:val="32"/>
          <w:szCs w:val="32"/>
          <w:rtl/>
          <w:lang w:bidi="ar-DZ"/>
        </w:rPr>
        <w:t xml:space="preserve">دارة الفرنسية في تطبيق التشريعات؟ وكيف تعاملت تشريعات السلطة الفرنسية مع قضايا الاحوال الشخصية لافراد المجتمع في عنابة خاصة قضايا الجبر الزوجي؟ </w:t>
      </w:r>
    </w:p>
    <w:p w:rsidR="002C46E4" w:rsidRDefault="00DD5CA9" w:rsidP="002C46E4">
      <w:pPr>
        <w:pStyle w:val="Paragraphedeliste"/>
        <w:numPr>
          <w:ilvl w:val="0"/>
          <w:numId w:val="13"/>
        </w:numPr>
        <w:bidi/>
        <w:spacing w:line="240" w:lineRule="auto"/>
        <w:jc w:val="both"/>
        <w:rPr>
          <w:rFonts w:ascii="Traditional Arabic" w:hAnsi="Traditional Arabic" w:cs="Traditional Arabic"/>
          <w:b/>
          <w:bCs/>
          <w:sz w:val="32"/>
          <w:szCs w:val="32"/>
          <w:lang w:val="en-US" w:bidi="ar-DZ"/>
        </w:rPr>
      </w:pPr>
      <w:r w:rsidRPr="001F35C1">
        <w:rPr>
          <w:rFonts w:ascii="Traditional Arabic" w:hAnsi="Traditional Arabic" w:cs="Traditional Arabic"/>
          <w:b/>
          <w:bCs/>
          <w:sz w:val="32"/>
          <w:szCs w:val="32"/>
          <w:rtl/>
          <w:lang w:val="en-US" w:bidi="ar-DZ"/>
        </w:rPr>
        <w:t>أهم الوثائق القضائية الفرنسية الموجودة في أرشيفات عنابة</w:t>
      </w:r>
      <w:r w:rsidR="002C46E4">
        <w:rPr>
          <w:rFonts w:ascii="Traditional Arabic" w:hAnsi="Traditional Arabic" w:cs="Traditional Arabic" w:hint="cs"/>
          <w:b/>
          <w:bCs/>
          <w:sz w:val="32"/>
          <w:szCs w:val="32"/>
          <w:rtl/>
          <w:lang w:val="en-US" w:bidi="ar-DZ"/>
        </w:rPr>
        <w:t>:</w:t>
      </w:r>
    </w:p>
    <w:p w:rsidR="002C46E4" w:rsidRPr="00DE0A0F" w:rsidRDefault="00DE0A0F" w:rsidP="00DE0A0F">
      <w:pPr>
        <w:jc w:val="both"/>
        <w:rPr>
          <w:rFonts w:ascii="Traditional Arabic" w:hAnsi="Traditional Arabic"/>
          <w:sz w:val="32"/>
          <w:szCs w:val="32"/>
          <w:lang w:val="en-US" w:bidi="ar-DZ"/>
        </w:rPr>
      </w:pPr>
      <w:r>
        <w:rPr>
          <w:rFonts w:ascii="Traditional Arabic" w:hAnsi="Traditional Arabic" w:hint="cs"/>
          <w:sz w:val="32"/>
          <w:szCs w:val="32"/>
          <w:rtl/>
          <w:lang w:val="en-US" w:bidi="ar-DZ"/>
        </w:rPr>
        <w:t xml:space="preserve">     </w:t>
      </w:r>
      <w:r w:rsidR="002C46E4" w:rsidRPr="00DE0A0F">
        <w:rPr>
          <w:rFonts w:ascii="Traditional Arabic" w:hAnsi="Traditional Arabic" w:hint="cs"/>
          <w:sz w:val="32"/>
          <w:szCs w:val="32"/>
          <w:rtl/>
          <w:lang w:val="en-US" w:bidi="ar-DZ"/>
        </w:rPr>
        <w:t>في البداية لابد أن نشير إلى أن سلطة الاحتلال</w:t>
      </w:r>
      <w:r w:rsidRPr="00DE0A0F">
        <w:rPr>
          <w:rFonts w:ascii="Traditional Arabic" w:hAnsi="Traditional Arabic" w:hint="cs"/>
          <w:sz w:val="32"/>
          <w:szCs w:val="32"/>
          <w:rtl/>
          <w:lang w:val="en-US" w:bidi="ar-DZ"/>
        </w:rPr>
        <w:t xml:space="preserve"> اهتمت بتدريس اللغة العربية، لبعث جيل من المترجمين والموظفين</w:t>
      </w:r>
      <w:r>
        <w:rPr>
          <w:rFonts w:ascii="Traditional Arabic" w:hAnsi="Traditional Arabic" w:hint="cs"/>
          <w:sz w:val="32"/>
          <w:szCs w:val="32"/>
          <w:rtl/>
          <w:lang w:val="en-US" w:bidi="ar-DZ"/>
        </w:rPr>
        <w:t xml:space="preserve"> الإدريين، واستعمالهم كوسيلة للتوغل في أوساط المجتمع، كما عملت على التعرف على المصطلحات القضائية في الجزائر</w:t>
      </w:r>
      <w:r>
        <w:rPr>
          <w:rStyle w:val="Appelnotedebasdep"/>
          <w:rFonts w:ascii="Traditional Arabic" w:hAnsi="Traditional Arabic"/>
          <w:sz w:val="32"/>
          <w:szCs w:val="32"/>
          <w:rtl/>
          <w:lang w:val="en-US" w:bidi="ar-DZ"/>
        </w:rPr>
        <w:footnoteReference w:id="1"/>
      </w:r>
      <w:r>
        <w:rPr>
          <w:rFonts w:ascii="Traditional Arabic" w:hAnsi="Traditional Arabic" w:hint="cs"/>
          <w:sz w:val="32"/>
          <w:szCs w:val="32"/>
          <w:rtl/>
          <w:lang w:val="en-US" w:bidi="ar-DZ"/>
        </w:rPr>
        <w:t>.</w:t>
      </w:r>
      <w:r w:rsidRPr="00DE0A0F">
        <w:rPr>
          <w:rFonts w:ascii="Traditional Arabic" w:hAnsi="Traditional Arabic" w:hint="cs"/>
          <w:sz w:val="32"/>
          <w:szCs w:val="32"/>
          <w:rtl/>
          <w:lang w:val="en-US" w:bidi="ar-DZ"/>
        </w:rPr>
        <w:t xml:space="preserve">  </w:t>
      </w:r>
      <w:r w:rsidR="002C46E4" w:rsidRPr="00DE0A0F">
        <w:rPr>
          <w:rFonts w:ascii="Traditional Arabic" w:hAnsi="Traditional Arabic" w:hint="cs"/>
          <w:sz w:val="32"/>
          <w:szCs w:val="32"/>
          <w:rtl/>
          <w:lang w:val="en-US" w:bidi="ar-DZ"/>
        </w:rPr>
        <w:t xml:space="preserve"> </w:t>
      </w:r>
    </w:p>
    <w:p w:rsidR="007E7F61" w:rsidRPr="002C46E4" w:rsidRDefault="00612952" w:rsidP="002C46E4">
      <w:pPr>
        <w:jc w:val="both"/>
        <w:rPr>
          <w:rFonts w:ascii="Traditional Arabic" w:eastAsiaTheme="minorHAnsi" w:hAnsi="Traditional Arabic"/>
          <w:b/>
          <w:bCs/>
          <w:sz w:val="32"/>
          <w:szCs w:val="32"/>
          <w:rtl/>
          <w:lang w:val="en-US" w:bidi="ar-DZ"/>
        </w:rPr>
      </w:pPr>
      <w:r w:rsidRPr="002C46E4">
        <w:rPr>
          <w:rFonts w:ascii="Traditional Arabic" w:eastAsiaTheme="minorHAnsi" w:hAnsi="Traditional Arabic"/>
          <w:sz w:val="32"/>
          <w:szCs w:val="32"/>
        </w:rPr>
        <w:t xml:space="preserve">     </w:t>
      </w:r>
      <w:r w:rsidRPr="002C46E4">
        <w:rPr>
          <w:rFonts w:ascii="Traditional Arabic" w:eastAsiaTheme="minorHAnsi" w:hAnsi="Traditional Arabic"/>
          <w:sz w:val="32"/>
          <w:szCs w:val="32"/>
          <w:rtl/>
        </w:rPr>
        <w:t>جربت السلطات الفرنسية عدة أنواع من الحكم المباشر في أرض الجزائر بعد احتلالها، إلا أنها تعتمد عند كل تجربة جديدة الإمعان في أبعاد العنصر الإسلامي عن الحكم، ووضعه موضع المتشرد أمام أصحاب السلطات.</w:t>
      </w:r>
      <w:r w:rsidRPr="002C46E4">
        <w:rPr>
          <w:rFonts w:eastAsiaTheme="minorHAnsi"/>
          <w:sz w:val="32"/>
          <w:szCs w:val="32"/>
          <w:vertAlign w:val="superscript"/>
          <w:rtl/>
        </w:rPr>
        <w:footnoteReference w:id="2"/>
      </w:r>
      <w:r w:rsidRPr="002C46E4">
        <w:rPr>
          <w:rFonts w:ascii="Traditional Arabic" w:eastAsiaTheme="minorHAnsi" w:hAnsi="Traditional Arabic"/>
          <w:sz w:val="32"/>
          <w:szCs w:val="32"/>
          <w:rtl/>
        </w:rPr>
        <w:t xml:space="preserve"> فالقضاء</w:t>
      </w:r>
      <w:r w:rsidRPr="001F35C1">
        <w:rPr>
          <w:rFonts w:eastAsiaTheme="minorHAnsi"/>
          <w:vertAlign w:val="superscript"/>
          <w:rtl/>
        </w:rPr>
        <w:footnoteReference w:id="3"/>
      </w:r>
      <w:r w:rsidRPr="002C46E4">
        <w:rPr>
          <w:rFonts w:ascii="Traditional Arabic" w:eastAsiaTheme="minorHAnsi" w:hAnsi="Traditional Arabic"/>
          <w:sz w:val="32"/>
          <w:szCs w:val="32"/>
          <w:rtl/>
        </w:rPr>
        <w:t xml:space="preserve"> في الجزائر كان صادر من الكتاب والسنة حيث أن الإدارة الفرنسية تمكنت على مر السنين من تهميش القضاء الإسلامي</w:t>
      </w:r>
      <w:r w:rsidRPr="001F35C1">
        <w:rPr>
          <w:rFonts w:eastAsiaTheme="minorHAnsi"/>
          <w:vertAlign w:val="superscript"/>
          <w:rtl/>
        </w:rPr>
        <w:footnoteReference w:id="4"/>
      </w:r>
      <w:r w:rsidRPr="002C46E4">
        <w:rPr>
          <w:rFonts w:ascii="Traditional Arabic" w:eastAsiaTheme="minorHAnsi" w:hAnsi="Traditional Arabic"/>
          <w:sz w:val="32"/>
          <w:szCs w:val="32"/>
          <w:rtl/>
        </w:rPr>
        <w:t>، كما أن جميع الإجراءات المتخدة كانت تهدف إلى تطبيق جميع التنظيمات الإدارية الفرنسية على أن الجزائر فالمادة 21من دستور 1848 تسمح لفرنسا الجزائر بإرسال ممثليهم إلى المجلس التأسيسي الفرنسي.</w:t>
      </w:r>
    </w:p>
    <w:p w:rsidR="00612952" w:rsidRPr="001F35C1" w:rsidRDefault="007E7F61" w:rsidP="001F35C1">
      <w:pPr>
        <w:tabs>
          <w:tab w:val="right" w:pos="426"/>
        </w:tabs>
        <w:jc w:val="both"/>
        <w:rPr>
          <w:rFonts w:ascii="Traditional Arabic" w:eastAsiaTheme="minorHAnsi" w:hAnsi="Traditional Arabic"/>
          <w:sz w:val="32"/>
          <w:szCs w:val="32"/>
          <w:lang w:bidi="ar-DZ"/>
        </w:rPr>
      </w:pPr>
      <w:r w:rsidRPr="001F35C1">
        <w:rPr>
          <w:rFonts w:ascii="Traditional Arabic" w:eastAsiaTheme="minorHAnsi" w:hAnsi="Traditional Arabic"/>
          <w:sz w:val="32"/>
          <w:szCs w:val="32"/>
          <w:rtl/>
        </w:rPr>
        <w:lastRenderedPageBreak/>
        <w:t xml:space="preserve">     </w:t>
      </w:r>
      <w:r w:rsidR="00612952" w:rsidRPr="001F35C1">
        <w:rPr>
          <w:rFonts w:ascii="Traditional Arabic" w:eastAsiaTheme="minorHAnsi" w:hAnsi="Traditional Arabic"/>
          <w:sz w:val="32"/>
          <w:szCs w:val="32"/>
          <w:rtl/>
        </w:rPr>
        <w:t xml:space="preserve"> أما القرار المؤرخ في 16اغسطس 1848م فقد الحق المحاكم والمصالح الإدارية الخاصة بالمالية وكذلك الخاصة بالقضاء والديانات والوزارات المختصة. وفي سياق الإدماج أهمل القضاء الإسلامي ورجاله من القضاء بإلغاء المجالس الإستشارية والمجلس الأعلى للقانون الإسلامي 1875 وخفض عدد القضاة المسلمين واسندت مهامهم إلى القضاة الفرنسيين الذين أصبحوا يتولون إصدار أحكامهم طبقا للقانون الفرنسي وللشريعية الإسلامية معا.</w:t>
      </w:r>
      <w:r w:rsidR="00612952" w:rsidRPr="001F35C1">
        <w:rPr>
          <w:rFonts w:ascii="Traditional Arabic" w:eastAsiaTheme="minorHAnsi" w:hAnsi="Traditional Arabic"/>
          <w:sz w:val="32"/>
          <w:szCs w:val="32"/>
          <w:vertAlign w:val="superscript"/>
          <w:rtl/>
        </w:rPr>
        <w:footnoteReference w:id="5"/>
      </w:r>
    </w:p>
    <w:p w:rsidR="002B27B7" w:rsidRPr="001F35C1" w:rsidRDefault="00AB40FA" w:rsidP="002B27B7">
      <w:pPr>
        <w:tabs>
          <w:tab w:val="right" w:pos="426"/>
        </w:tabs>
        <w:jc w:val="both"/>
        <w:rPr>
          <w:rFonts w:ascii="Traditional Arabic" w:hAnsi="Traditional Arabic"/>
          <w:sz w:val="32"/>
          <w:szCs w:val="32"/>
          <w:rtl/>
          <w:lang w:bidi="ar-DZ"/>
        </w:rPr>
      </w:pPr>
      <w:r>
        <w:rPr>
          <w:rFonts w:ascii="Traditional Arabic" w:hAnsi="Traditional Arabic" w:hint="cs"/>
          <w:b/>
          <w:bCs/>
          <w:sz w:val="32"/>
          <w:szCs w:val="32"/>
          <w:rtl/>
        </w:rPr>
        <w:t>1-1-</w:t>
      </w:r>
      <w:r w:rsidR="002B27B7" w:rsidRPr="001F35C1">
        <w:rPr>
          <w:rFonts w:ascii="Traditional Arabic" w:hAnsi="Traditional Arabic"/>
          <w:b/>
          <w:bCs/>
          <w:sz w:val="32"/>
          <w:szCs w:val="32"/>
          <w:rtl/>
        </w:rPr>
        <w:t>ى</w:t>
      </w:r>
      <w:r w:rsidR="002B27B7" w:rsidRPr="001F35C1">
        <w:rPr>
          <w:rFonts w:ascii="Traditional Arabic" w:hAnsi="Traditional Arabic"/>
          <w:b/>
          <w:bCs/>
          <w:sz w:val="32"/>
          <w:szCs w:val="32"/>
          <w:rtl/>
          <w:lang w:bidi="ar-DZ"/>
        </w:rPr>
        <w:t>سجلات المحكمة الشرعية:</w:t>
      </w:r>
      <w:r w:rsidR="002B27B7" w:rsidRPr="001F35C1">
        <w:rPr>
          <w:rFonts w:ascii="Traditional Arabic" w:hAnsi="Traditional Arabic"/>
          <w:sz w:val="32"/>
          <w:szCs w:val="32"/>
          <w:rtl/>
          <w:lang w:bidi="ar-DZ"/>
        </w:rPr>
        <w:t xml:space="preserve"> توجد في </w:t>
      </w:r>
      <w:r w:rsidR="002B27B7" w:rsidRPr="001F35C1">
        <w:rPr>
          <w:rFonts w:ascii="Traditional Arabic" w:hAnsi="Traditional Arabic"/>
          <w:sz w:val="32"/>
          <w:szCs w:val="32"/>
          <w:rtl/>
        </w:rPr>
        <w:t>أرشيف المحكمة</w:t>
      </w:r>
      <w:r w:rsidR="002B27B7" w:rsidRPr="001F35C1">
        <w:rPr>
          <w:rFonts w:ascii="Traditional Arabic" w:hAnsi="Traditional Arabic"/>
          <w:sz w:val="32"/>
          <w:szCs w:val="32"/>
          <w:rtl/>
          <w:lang w:bidi="ar-DZ"/>
        </w:rPr>
        <w:t xml:space="preserve"> بعنابة وبلغ تعدادها 232 سجل خاص بالأحكام والعقود التي أصدرتها المحكمة الشرعية بالمدينة أو التي عرضت على المحكمة من جرد وإحصاء تركات الاشخاص المتوفين، إضافة إلى سجلات العصمة التي ترصد لنا عقود الزواج  والطلاق وتتضمن مقدار الصداق أو نفقة الطلاق. وتغطـي الفتـرة الممتـدة من 1899 إلى 1962م</w:t>
      </w:r>
      <w:r w:rsidR="002B27B7" w:rsidRPr="001F35C1">
        <w:rPr>
          <w:rFonts w:ascii="Traditional Arabic" w:hAnsi="Traditional Arabic"/>
          <w:sz w:val="32"/>
          <w:szCs w:val="32"/>
          <w:rtl/>
        </w:rPr>
        <w:t xml:space="preserve">، </w:t>
      </w:r>
      <w:r w:rsidR="002B27B7" w:rsidRPr="001F35C1">
        <w:rPr>
          <w:rFonts w:ascii="Traditional Arabic" w:hAnsi="Traditional Arabic"/>
          <w:sz w:val="32"/>
          <w:szCs w:val="32"/>
          <w:rtl/>
          <w:lang w:bidi="ar-DZ"/>
        </w:rPr>
        <w:t xml:space="preserve">وهـذه الوثائـق نـراها مصـدرا مهمـا يساعـدنا علـى إعطـاء صـورة واضحـة عـن تاريخ التشريع. </w:t>
      </w:r>
    </w:p>
    <w:p w:rsidR="0039585F" w:rsidRPr="001F35C1" w:rsidRDefault="002B27B7" w:rsidP="0039585F">
      <w:pPr>
        <w:tabs>
          <w:tab w:val="left" w:pos="315"/>
        </w:tabs>
        <w:jc w:val="both"/>
        <w:rPr>
          <w:rFonts w:ascii="Traditional Arabic" w:hAnsi="Traditional Arabic"/>
          <w:sz w:val="32"/>
          <w:szCs w:val="32"/>
          <w:rtl/>
          <w:lang w:bidi="ar-DZ"/>
        </w:rPr>
      </w:pPr>
      <w:r w:rsidRPr="001F35C1">
        <w:rPr>
          <w:rFonts w:ascii="Traditional Arabic" w:hAnsi="Traditional Arabic"/>
          <w:b/>
          <w:bCs/>
          <w:sz w:val="32"/>
          <w:szCs w:val="32"/>
          <w:rtl/>
          <w:lang w:bidi="ar-DZ"/>
        </w:rPr>
        <w:t>سجل التركات</w:t>
      </w:r>
      <w:r w:rsidRPr="001F35C1">
        <w:rPr>
          <w:rFonts w:ascii="Traditional Arabic" w:hAnsi="Traditional Arabic"/>
          <w:sz w:val="32"/>
          <w:szCs w:val="32"/>
          <w:rtl/>
          <w:lang w:bidi="ar-DZ"/>
        </w:rPr>
        <w:t>: تفيدنا هذه الوثائق في معرفة كل مايتعلق بالمجتمع العنابي تحت الإدارة الفرنسية، كما تعرفنا على طريقة التوثيق المتبعة من قبل السلطات الفرنسية</w:t>
      </w:r>
      <w:r w:rsidRPr="001F35C1">
        <w:rPr>
          <w:rFonts w:ascii="Traditional Arabic" w:hAnsi="Traditional Arabic"/>
          <w:b/>
          <w:bCs/>
          <w:sz w:val="32"/>
          <w:szCs w:val="32"/>
          <w:rtl/>
          <w:lang w:bidi="ar-DZ"/>
        </w:rPr>
        <w:t>.</w:t>
      </w:r>
      <w:r w:rsidR="0039585F" w:rsidRPr="001F35C1">
        <w:rPr>
          <w:rFonts w:ascii="Traditional Arabic" w:hAnsi="Traditional Arabic"/>
          <w:sz w:val="32"/>
          <w:szCs w:val="32"/>
          <w:rtl/>
          <w:lang w:bidi="ar-DZ"/>
        </w:rPr>
        <w:t xml:space="preserve"> تعتبر من أهم المصادر لكتابة التاريخ الاجتماعي والاقتصادي والإداري للجزائر بصفة عامة ومدينة عنابة بصفة خاصة في الفترة الاستعمارية  يتناول سجل التركات المواضيع التالية  : </w:t>
      </w:r>
      <w:r w:rsidR="0039585F" w:rsidRPr="001F35C1">
        <w:rPr>
          <w:rFonts w:ascii="Traditional Arabic" w:hAnsi="Traditional Arabic"/>
          <w:b/>
          <w:bCs/>
          <w:sz w:val="32"/>
          <w:szCs w:val="32"/>
          <w:rtl/>
          <w:lang w:bidi="ar-DZ"/>
        </w:rPr>
        <w:t>الميراث، البيع ، الشراء   ، الوقف ، النفقة ، النزاعات ... الخ</w:t>
      </w:r>
      <w:r w:rsidR="0039585F" w:rsidRPr="001F35C1">
        <w:rPr>
          <w:rFonts w:ascii="Traditional Arabic" w:hAnsi="Traditional Arabic"/>
          <w:sz w:val="32"/>
          <w:szCs w:val="32"/>
          <w:rtl/>
          <w:lang w:bidi="ar-DZ"/>
        </w:rPr>
        <w:t xml:space="preserve"> وهو موجود بأرشيف مجلس قضاء عنابة .</w:t>
      </w:r>
    </w:p>
    <w:p w:rsidR="0039585F" w:rsidRPr="001F35C1" w:rsidRDefault="0039585F" w:rsidP="0039585F">
      <w:pPr>
        <w:tabs>
          <w:tab w:val="left" w:pos="315"/>
        </w:tabs>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سجلت وثائقه باللغة العربية مع وجود ترجمة لها باللغة الفرنسية ، وهي تغطي الفترة الزمنية من 1945 ـ 1962 وتعتبر المواضيع التي يتناولها سجل التركات والفترة الزمنية التي يغطيها مصدرا مهما لا يمكن الاستغناء عنه ومادة أساسية تمكننا من التعرف على الحياة الاجتماعية والاقتصادية والإدارية لعنابة خلال الفترة الاستعمارية. </w:t>
      </w:r>
    </w:p>
    <w:p w:rsidR="0039585F" w:rsidRPr="001F35C1" w:rsidRDefault="0039585F" w:rsidP="0039585F">
      <w:pPr>
        <w:pStyle w:val="Paragraphedeliste"/>
        <w:numPr>
          <w:ilvl w:val="0"/>
          <w:numId w:val="23"/>
        </w:numPr>
        <w:tabs>
          <w:tab w:val="left" w:pos="315"/>
        </w:tabs>
        <w:bidi/>
        <w:jc w:val="both"/>
        <w:rPr>
          <w:rFonts w:ascii="Traditional Arabic" w:hAnsi="Traditional Arabic" w:cs="Traditional Arabic"/>
          <w:sz w:val="32"/>
          <w:szCs w:val="32"/>
          <w:lang w:bidi="ar-DZ"/>
        </w:rPr>
      </w:pPr>
      <w:r w:rsidRPr="001F35C1">
        <w:rPr>
          <w:rFonts w:ascii="Traditional Arabic" w:hAnsi="Traditional Arabic" w:cs="Traditional Arabic"/>
          <w:sz w:val="32"/>
          <w:szCs w:val="32"/>
          <w:rtl/>
          <w:lang w:bidi="ar-DZ"/>
        </w:rPr>
        <w:t>إحصاء هذا النوع من الوثائق كشف عن وجود ما يقارب 8 سجلات تحتوي على حوالي 2800 وثيقة.</w:t>
      </w:r>
    </w:p>
    <w:p w:rsidR="002B27B7" w:rsidRPr="005000C1" w:rsidRDefault="0039585F" w:rsidP="005000C1">
      <w:pPr>
        <w:pStyle w:val="Paragraphedeliste"/>
        <w:numPr>
          <w:ilvl w:val="0"/>
          <w:numId w:val="23"/>
        </w:numPr>
        <w:tabs>
          <w:tab w:val="left" w:pos="315"/>
        </w:tabs>
        <w:bidi/>
        <w:jc w:val="both"/>
        <w:rPr>
          <w:rFonts w:ascii="Traditional Arabic" w:hAnsi="Traditional Arabic" w:cs="Traditional Arabic"/>
          <w:sz w:val="32"/>
          <w:szCs w:val="32"/>
          <w:rtl/>
          <w:lang w:bidi="ar-DZ"/>
        </w:rPr>
      </w:pPr>
      <w:r w:rsidRPr="001F35C1">
        <w:rPr>
          <w:rFonts w:ascii="Traditional Arabic" w:hAnsi="Traditional Arabic" w:cs="Traditional Arabic"/>
          <w:sz w:val="32"/>
          <w:szCs w:val="32"/>
          <w:rtl/>
          <w:lang w:bidi="ar-DZ"/>
        </w:rPr>
        <w:t>الجدير بذكر أن هذه الوثائق رغم أهميتها إلا أنها ظلت بعيدة عن أيدي الباحثين كما أن معظمها تعرض لتلف بسبب عدم الاهتمام والعناية بها.</w:t>
      </w:r>
    </w:p>
    <w:p w:rsidR="0039585F" w:rsidRPr="001F35C1" w:rsidRDefault="00AB40FA" w:rsidP="0039585F">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1-2-</w:t>
      </w:r>
      <w:r w:rsidR="002B27B7" w:rsidRPr="001F35C1">
        <w:rPr>
          <w:rFonts w:ascii="Traditional Arabic" w:hAnsi="Traditional Arabic" w:cs="Traditional Arabic"/>
          <w:b/>
          <w:bCs/>
          <w:sz w:val="32"/>
          <w:szCs w:val="32"/>
          <w:rtl/>
          <w:lang w:bidi="ar-DZ"/>
        </w:rPr>
        <w:t>دفتر البحث الخاص بمديرية مسح الأراضي الزراعية بمدينة عنابة:</w:t>
      </w:r>
      <w:r w:rsidR="002B27B7" w:rsidRPr="001F35C1">
        <w:rPr>
          <w:rFonts w:ascii="Traditional Arabic" w:hAnsi="Traditional Arabic" w:cs="Traditional Arabic"/>
          <w:sz w:val="32"/>
          <w:szCs w:val="32"/>
          <w:rtl/>
          <w:lang w:bidi="ar-DZ"/>
        </w:rPr>
        <w:t xml:space="preserve"> </w:t>
      </w:r>
      <w:r w:rsidR="0039585F" w:rsidRPr="001F35C1">
        <w:rPr>
          <w:rFonts w:ascii="Traditional Arabic" w:hAnsi="Traditional Arabic" w:cs="Traditional Arabic"/>
          <w:sz w:val="32"/>
          <w:szCs w:val="32"/>
          <w:rtl/>
          <w:lang w:bidi="ar-DZ"/>
        </w:rPr>
        <w:t>يظهر حكم</w:t>
      </w:r>
      <w:r w:rsidR="0039585F" w:rsidRPr="001F35C1">
        <w:rPr>
          <w:rFonts w:ascii="Traditional Arabic" w:hAnsi="Traditional Arabic" w:cs="Traditional Arabic"/>
          <w:b/>
          <w:bCs/>
          <w:sz w:val="32"/>
          <w:szCs w:val="32"/>
          <w:rtl/>
          <w:lang w:bidi="ar-DZ"/>
        </w:rPr>
        <w:t>" أمين البحث "</w:t>
      </w:r>
      <w:r w:rsidR="0039585F" w:rsidRPr="001F35C1">
        <w:rPr>
          <w:rStyle w:val="Appelnotedebasdep"/>
          <w:rFonts w:ascii="Traditional Arabic" w:hAnsi="Traditional Arabic" w:cs="Traditional Arabic"/>
          <w:sz w:val="32"/>
          <w:szCs w:val="32"/>
          <w:rtl/>
          <w:lang w:bidi="ar-DZ"/>
        </w:rPr>
        <w:footnoteReference w:id="6"/>
      </w:r>
      <w:r w:rsidR="0039585F" w:rsidRPr="001F35C1">
        <w:rPr>
          <w:rFonts w:ascii="Traditional Arabic" w:hAnsi="Traditional Arabic" w:cs="Traditional Arabic"/>
          <w:b/>
          <w:bCs/>
          <w:sz w:val="32"/>
          <w:szCs w:val="32"/>
          <w:rtl/>
          <w:lang w:bidi="ar-DZ"/>
        </w:rPr>
        <w:t xml:space="preserve"> </w:t>
      </w:r>
      <w:r w:rsidR="0039585F" w:rsidRPr="001F35C1">
        <w:rPr>
          <w:rFonts w:ascii="Traditional Arabic" w:hAnsi="Traditional Arabic" w:cs="Traditional Arabic"/>
          <w:sz w:val="32"/>
          <w:szCs w:val="32"/>
          <w:rtl/>
          <w:lang w:bidi="ar-DZ"/>
        </w:rPr>
        <w:t>وصلاحياته، و رأيه في القضايا وصل تعدادها إلى (31 قضية) ، وتعبر هذه الوثائق بوضوح عن دور الميراث في إرساء الملكيات النسائية و كمثال على ذلك عثرنا على وثيقة اقتسام أملاك للسيد "</w:t>
      </w:r>
      <w:r w:rsidR="0039585F" w:rsidRPr="001F35C1">
        <w:rPr>
          <w:rFonts w:ascii="Traditional Arabic" w:hAnsi="Traditional Arabic" w:cs="Traditional Arabic"/>
          <w:b/>
          <w:bCs/>
          <w:sz w:val="32"/>
          <w:szCs w:val="32"/>
          <w:rtl/>
          <w:lang w:bidi="ar-DZ"/>
        </w:rPr>
        <w:t>بشيري صالح بن موسى</w:t>
      </w:r>
      <w:r w:rsidR="0039585F" w:rsidRPr="001F35C1">
        <w:rPr>
          <w:rFonts w:ascii="Traditional Arabic" w:hAnsi="Traditional Arabic" w:cs="Traditional Arabic"/>
          <w:sz w:val="32"/>
          <w:szCs w:val="32"/>
          <w:rtl/>
          <w:lang w:bidi="ar-DZ"/>
        </w:rPr>
        <w:t xml:space="preserve">" </w:t>
      </w:r>
      <w:r w:rsidR="0039585F" w:rsidRPr="001F35C1">
        <w:rPr>
          <w:rFonts w:ascii="Traditional Arabic" w:hAnsi="Traditional Arabic" w:cs="Traditional Arabic"/>
          <w:sz w:val="32"/>
          <w:szCs w:val="32"/>
          <w:rtl/>
          <w:lang w:bidi="ar-DZ"/>
        </w:rPr>
        <w:lastRenderedPageBreak/>
        <w:t xml:space="preserve">حيث تخلف عنه ملكية منقولة متمثلة له في حيوان و أثاث محل قسم بين ابنه" </w:t>
      </w:r>
      <w:r w:rsidR="0039585F" w:rsidRPr="001F35C1">
        <w:rPr>
          <w:rFonts w:ascii="Traditional Arabic" w:hAnsi="Traditional Arabic" w:cs="Traditional Arabic"/>
          <w:b/>
          <w:bCs/>
          <w:sz w:val="32"/>
          <w:szCs w:val="32"/>
          <w:rtl/>
          <w:lang w:bidi="ar-DZ"/>
        </w:rPr>
        <w:t>بشيري مسعود"</w:t>
      </w:r>
      <w:r w:rsidR="0039585F" w:rsidRPr="001F35C1">
        <w:rPr>
          <w:rFonts w:ascii="Traditional Arabic" w:hAnsi="Traditional Arabic" w:cs="Traditional Arabic"/>
          <w:sz w:val="32"/>
          <w:szCs w:val="32"/>
          <w:rtl/>
          <w:lang w:bidi="ar-DZ"/>
        </w:rPr>
        <w:t xml:space="preserve"> من الزوجة الأولى و زوجته الثانية </w:t>
      </w:r>
      <w:r w:rsidR="0039585F" w:rsidRPr="001F35C1">
        <w:rPr>
          <w:rFonts w:ascii="Traditional Arabic" w:hAnsi="Traditional Arabic" w:cs="Traditional Arabic"/>
          <w:b/>
          <w:bCs/>
          <w:sz w:val="32"/>
          <w:szCs w:val="32"/>
          <w:rtl/>
          <w:lang w:bidi="ar-DZ"/>
        </w:rPr>
        <w:t>"براك حدة بنت  سليمان"</w:t>
      </w:r>
      <w:r w:rsidR="0039585F" w:rsidRPr="001F35C1">
        <w:rPr>
          <w:rFonts w:ascii="Traditional Arabic" w:hAnsi="Traditional Arabic" w:cs="Traditional Arabic"/>
          <w:sz w:val="32"/>
          <w:szCs w:val="32"/>
          <w:rtl/>
          <w:lang w:bidi="ar-DZ"/>
        </w:rPr>
        <w:t xml:space="preserve"> و كان نصيب الزوجة  جزء واحد  من الثمن ما قدره (263500 فرنك)</w:t>
      </w:r>
      <w:r w:rsidR="0039585F" w:rsidRPr="001F35C1">
        <w:rPr>
          <w:rStyle w:val="Appelnotedebasdep"/>
          <w:rFonts w:ascii="Traditional Arabic" w:hAnsi="Traditional Arabic" w:cs="Traditional Arabic"/>
          <w:sz w:val="32"/>
          <w:szCs w:val="32"/>
          <w:rtl/>
          <w:lang w:bidi="ar-DZ"/>
        </w:rPr>
        <w:footnoteReference w:id="7"/>
      </w:r>
      <w:r w:rsidR="0039585F" w:rsidRPr="001F35C1">
        <w:rPr>
          <w:rFonts w:ascii="Traditional Arabic" w:hAnsi="Traditional Arabic" w:cs="Traditional Arabic"/>
          <w:sz w:val="32"/>
          <w:szCs w:val="32"/>
          <w:rtl/>
          <w:lang w:bidi="ar-DZ"/>
        </w:rPr>
        <w:t>.</w:t>
      </w:r>
    </w:p>
    <w:p w:rsidR="0039585F" w:rsidRPr="001F35C1" w:rsidRDefault="00AB40FA" w:rsidP="0039585F">
      <w:pPr>
        <w:jc w:val="both"/>
        <w:rPr>
          <w:rFonts w:ascii="Traditional Arabic" w:hAnsi="Traditional Arabic"/>
          <w:b/>
          <w:bCs/>
          <w:sz w:val="32"/>
          <w:szCs w:val="32"/>
          <w:rtl/>
          <w:lang w:bidi="ar-DZ"/>
        </w:rPr>
      </w:pPr>
      <w:r>
        <w:rPr>
          <w:rFonts w:ascii="Traditional Arabic" w:hAnsi="Traditional Arabic" w:hint="cs"/>
          <w:b/>
          <w:bCs/>
          <w:sz w:val="32"/>
          <w:szCs w:val="32"/>
          <w:rtl/>
          <w:lang w:bidi="ar-DZ"/>
        </w:rPr>
        <w:t>1-3-</w:t>
      </w:r>
      <w:r w:rsidR="0039585F" w:rsidRPr="001F35C1">
        <w:rPr>
          <w:rFonts w:ascii="Traditional Arabic" w:hAnsi="Traditional Arabic"/>
          <w:b/>
          <w:bCs/>
          <w:sz w:val="32"/>
          <w:szCs w:val="32"/>
          <w:rtl/>
          <w:lang w:bidi="ar-DZ"/>
        </w:rPr>
        <w:t xml:space="preserve"> سجل الحفظ العقاري لمدينة بونة :</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سجل رقم 132 ، المؤرخ </w:t>
      </w:r>
      <w:r w:rsidRPr="001F35C1">
        <w:rPr>
          <w:rFonts w:ascii="Traditional Arabic" w:hAnsi="Traditional Arabic"/>
          <w:b/>
          <w:bCs/>
          <w:sz w:val="32"/>
          <w:szCs w:val="32"/>
          <w:rtl/>
          <w:lang w:bidi="ar-DZ"/>
        </w:rPr>
        <w:t>(1865إلى 1959)</w:t>
      </w:r>
      <w:r w:rsidRPr="001F35C1">
        <w:rPr>
          <w:rFonts w:ascii="Traditional Arabic" w:hAnsi="Traditional Arabic"/>
          <w:sz w:val="32"/>
          <w:szCs w:val="32"/>
          <w:rtl/>
          <w:lang w:bidi="ar-DZ"/>
        </w:rPr>
        <w:t xml:space="preserve"> يرصد ملكيات أهالي مدينة عنابة أثناء الفترة الاستعمارية ، و قضايا الميراث و الملكيات الخاصة بالمدينة ، إضافة إلى عقود البيع و الرهن و الحجر و الهبة ، و يصدر الأحكام و يفصل فيها ضمن وثائق عمال الإدارة الفرنسية خاصة في النزاعات المتعلقة بالتركات.</w:t>
      </w:r>
    </w:p>
    <w:p w:rsidR="0039585F" w:rsidRPr="001F35C1" w:rsidRDefault="00AB40FA" w:rsidP="00AB40FA">
      <w:pPr>
        <w:jc w:val="both"/>
        <w:rPr>
          <w:rFonts w:ascii="Traditional Arabic" w:hAnsi="Traditional Arabic"/>
          <w:b/>
          <w:bCs/>
          <w:sz w:val="32"/>
          <w:szCs w:val="32"/>
          <w:rtl/>
          <w:lang w:bidi="ar-DZ"/>
        </w:rPr>
      </w:pPr>
      <w:r>
        <w:rPr>
          <w:rFonts w:ascii="Traditional Arabic" w:hAnsi="Traditional Arabic" w:hint="cs"/>
          <w:b/>
          <w:bCs/>
          <w:sz w:val="32"/>
          <w:szCs w:val="32"/>
          <w:rtl/>
          <w:lang w:bidi="ar-DZ"/>
        </w:rPr>
        <w:t>1-4-</w:t>
      </w:r>
      <w:r w:rsidR="0039585F" w:rsidRPr="001F35C1">
        <w:rPr>
          <w:rFonts w:ascii="Traditional Arabic" w:hAnsi="Traditional Arabic"/>
          <w:b/>
          <w:bCs/>
          <w:sz w:val="32"/>
          <w:szCs w:val="32"/>
          <w:rtl/>
          <w:lang w:bidi="ar-DZ"/>
        </w:rPr>
        <w:t>أرشيف المحافظة العقارية</w:t>
      </w:r>
      <w:r w:rsidR="0039585F" w:rsidRPr="001F35C1">
        <w:rPr>
          <w:rFonts w:ascii="Traditional Arabic" w:hAnsi="Traditional Arabic"/>
          <w:b/>
          <w:bCs/>
          <w:sz w:val="32"/>
          <w:szCs w:val="32"/>
          <w:lang w:bidi="ar-DZ"/>
        </w:rPr>
        <w:t xml:space="preserve">: </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تعد المحافظة العقارية لولاية عنابة إحدى الوحدات الأرشيفية المهمة في ضبط وحفظ وإستقرار الملكيات العقارية.  تم تأسيسها سنة 1833 من طرف الفرنسين بعدما كانت تابعة لعمالة قسنطينة. يوجد أرشيف المحافظة بالطابق الثالث، تبلغ مساحته 4أمتار على 3متر مع العلم انه هو نفسه المكتب وهو مخزن الأرشيف، سُجلت وثائقه باللغة الفرنسية وهي تغطي الفترة من (1871_1947) إلا أنه بعد الآستقلال تم تسجيلها باللغة العربية</w:t>
      </w:r>
      <w:r w:rsidRPr="001F35C1">
        <w:rPr>
          <w:rFonts w:ascii="Traditional Arabic" w:hAnsi="Traditional Arabic"/>
          <w:sz w:val="32"/>
          <w:szCs w:val="32"/>
          <w:lang w:bidi="ar-DZ"/>
        </w:rPr>
        <w:t>.</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تعتبر العقود الموجودة بهذه المحافظة مصدرا مهما لا يمكن الإستغناء عنه بحيث تمكننا من التعرف على الحياة الإجتماعية والإقتصادية والإدارية لمدينة عنابة خلال الفترة الإستعمارية. يوجد بالأرشيف  7رفوف معدنية بها 1387سجل في شكل مجلدات وتضم  110960 عقد مرتبة بشكل تسلسلي وليست مصنفة أي لم تكن سجلات(عقود البيع أو الوقف ،الهبة...كلاً على حدى) و إنما كانت تحتوي السجلات على مجموعة من العقود المتنوعة</w:t>
      </w:r>
      <w:r w:rsidRPr="001F35C1">
        <w:rPr>
          <w:rFonts w:ascii="Traditional Arabic" w:hAnsi="Traditional Arabic"/>
          <w:sz w:val="32"/>
          <w:szCs w:val="32"/>
          <w:lang w:bidi="ar-DZ"/>
        </w:rPr>
        <w:t>.</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ومن مهام المحافظة العقارية حفظ الوثائق العقارية وترتيبها كما لها دور إعلام الغير بمختلف المعاملات التي تم شهرها على مستواها. مثال ذلك ردها على طلبات الأفراد المتعلقة بالإجراءات السلبية والإجابية الواردة على العقارات،وتسليمها الدفاتر العقارية  في المناطق التي تمت فيها عمليات مسح الأراضى.</w:t>
      </w:r>
      <w:r w:rsidRPr="001F35C1">
        <w:rPr>
          <w:rFonts w:ascii="Traditional Arabic" w:hAnsi="Traditional Arabic"/>
          <w:sz w:val="32"/>
          <w:szCs w:val="32"/>
          <w:lang w:bidi="ar-DZ"/>
        </w:rPr>
        <w:t xml:space="preserve"> </w:t>
      </w:r>
      <w:r w:rsidRPr="001F35C1">
        <w:rPr>
          <w:rFonts w:ascii="Traditional Arabic" w:hAnsi="Traditional Arabic"/>
          <w:sz w:val="32"/>
          <w:szCs w:val="32"/>
          <w:rtl/>
          <w:lang w:bidi="ar-DZ"/>
        </w:rPr>
        <w:t>تهدف من خلال هذه العملية إلى حماية الملكية العقارية والمعاملات الواردة عليها.</w:t>
      </w:r>
      <w:r w:rsidRPr="001F35C1">
        <w:rPr>
          <w:rFonts w:ascii="Traditional Arabic" w:hAnsi="Traditional Arabic"/>
          <w:sz w:val="32"/>
          <w:szCs w:val="32"/>
          <w:lang w:bidi="ar-DZ"/>
        </w:rPr>
        <w:t xml:space="preserve"> </w:t>
      </w:r>
    </w:p>
    <w:p w:rsidR="0039585F"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يلاحظ على أرشيف المحافظة أنه تمت فهرسة للوثائق التي يتم التعرف عليها من خلال الألقاب .أما ما يلاحظ على العقود فإن الألقاب تغيب ويكتب فقط ابن مثل بن مرابط بن، سليمان ... إلخ.</w:t>
      </w:r>
    </w:p>
    <w:p w:rsidR="00AB40FA" w:rsidRDefault="00AB40FA" w:rsidP="0039585F">
      <w:pPr>
        <w:jc w:val="both"/>
        <w:rPr>
          <w:rFonts w:ascii="Traditional Arabic" w:hAnsi="Traditional Arabic"/>
          <w:sz w:val="32"/>
          <w:szCs w:val="32"/>
          <w:rtl/>
          <w:lang w:bidi="ar-DZ"/>
        </w:rPr>
      </w:pPr>
    </w:p>
    <w:p w:rsidR="00AB40FA" w:rsidRDefault="00AB40FA" w:rsidP="0039585F">
      <w:pPr>
        <w:jc w:val="both"/>
        <w:rPr>
          <w:rFonts w:ascii="Traditional Arabic" w:hAnsi="Traditional Arabic"/>
          <w:sz w:val="32"/>
          <w:szCs w:val="32"/>
          <w:rtl/>
          <w:lang w:bidi="ar-DZ"/>
        </w:rPr>
      </w:pPr>
    </w:p>
    <w:p w:rsidR="00AB40FA" w:rsidRPr="001F35C1" w:rsidRDefault="00AB40FA" w:rsidP="0039585F">
      <w:pPr>
        <w:jc w:val="both"/>
        <w:rPr>
          <w:rFonts w:ascii="Traditional Arabic" w:hAnsi="Traditional Arabic"/>
          <w:sz w:val="32"/>
          <w:szCs w:val="32"/>
          <w:lang w:bidi="ar-DZ"/>
        </w:rPr>
      </w:pPr>
    </w:p>
    <w:p w:rsidR="0039585F" w:rsidRPr="001F35C1" w:rsidRDefault="00AB40FA" w:rsidP="0039585F">
      <w:pPr>
        <w:tabs>
          <w:tab w:val="right" w:pos="426"/>
        </w:tabs>
        <w:jc w:val="both"/>
        <w:rPr>
          <w:rFonts w:ascii="Traditional Arabic" w:hAnsi="Traditional Arabic"/>
          <w:b/>
          <w:bCs/>
          <w:sz w:val="32"/>
          <w:szCs w:val="32"/>
          <w:lang w:bidi="ar-DZ"/>
        </w:rPr>
      </w:pPr>
      <w:r>
        <w:rPr>
          <w:rFonts w:ascii="Traditional Arabic" w:hAnsi="Traditional Arabic" w:hint="cs"/>
          <w:b/>
          <w:bCs/>
          <w:sz w:val="32"/>
          <w:szCs w:val="32"/>
          <w:rtl/>
          <w:lang w:bidi="ar-DZ"/>
        </w:rPr>
        <w:lastRenderedPageBreak/>
        <w:t xml:space="preserve">1-5- </w:t>
      </w:r>
      <w:r w:rsidR="0039585F" w:rsidRPr="001F35C1">
        <w:rPr>
          <w:rFonts w:ascii="Traditional Arabic" w:hAnsi="Traditional Arabic"/>
          <w:b/>
          <w:bCs/>
          <w:sz w:val="32"/>
          <w:szCs w:val="32"/>
          <w:rtl/>
          <w:lang w:bidi="ar-DZ"/>
        </w:rPr>
        <w:t>الأرشيـف البلـدي لبلديـة عنابـة.</w:t>
      </w:r>
    </w:p>
    <w:p w:rsidR="0039585F" w:rsidRPr="001F35C1" w:rsidRDefault="0039585F" w:rsidP="0039585F">
      <w:pPr>
        <w:pStyle w:val="Paragraphedeliste"/>
        <w:tabs>
          <w:tab w:val="right" w:pos="426"/>
        </w:tabs>
        <w:bidi/>
        <w:ind w:left="1" w:firstLine="567"/>
        <w:jc w:val="both"/>
        <w:rPr>
          <w:rFonts w:ascii="Traditional Arabic" w:hAnsi="Traditional Arabic" w:cs="Traditional Arabic"/>
          <w:sz w:val="32"/>
          <w:szCs w:val="32"/>
          <w:rtl/>
          <w:lang w:bidi="ar-DZ"/>
        </w:rPr>
      </w:pPr>
      <w:r w:rsidRPr="001F35C1">
        <w:rPr>
          <w:rFonts w:ascii="Traditional Arabic" w:hAnsi="Traditional Arabic" w:cs="Traditional Arabic"/>
          <w:sz w:val="32"/>
          <w:szCs w:val="32"/>
          <w:rtl/>
          <w:lang w:bidi="ar-DZ"/>
        </w:rPr>
        <w:t>يحتـوي الأرشيـف البلـدي لولايـة عنابـة علـى عـددا هائـلا من الأرشيف في مختلـف المجـالات منهـا عقـود زواج الأوروبييـن المعمـرين بمختلـف العينـات و عـدد هـذه العقـود اثـنا عشـر و بعضهـا مسجـل في البلـدية و بعضهـا مسجـل عنـد الموثـق.</w:t>
      </w:r>
    </w:p>
    <w:p w:rsidR="001F35C1" w:rsidRPr="001F35C1" w:rsidRDefault="00AB40FA" w:rsidP="001F35C1">
      <w:pPr>
        <w:ind w:left="141"/>
        <w:jc w:val="both"/>
        <w:rPr>
          <w:rFonts w:ascii="Traditional Arabic" w:hAnsi="Traditional Arabic"/>
          <w:b/>
          <w:bCs/>
          <w:sz w:val="32"/>
          <w:szCs w:val="32"/>
          <w:rtl/>
          <w:lang w:bidi="ar-DZ"/>
        </w:rPr>
      </w:pPr>
      <w:r>
        <w:rPr>
          <w:rFonts w:ascii="Traditional Arabic" w:hAnsi="Traditional Arabic" w:hint="cs"/>
          <w:b/>
          <w:bCs/>
          <w:sz w:val="32"/>
          <w:szCs w:val="32"/>
          <w:rtl/>
          <w:lang w:bidi="ar-DZ"/>
        </w:rPr>
        <w:t>1-6-</w:t>
      </w:r>
      <w:r w:rsidR="0039585F" w:rsidRPr="001F35C1">
        <w:rPr>
          <w:rFonts w:ascii="Traditional Arabic" w:hAnsi="Traditional Arabic"/>
          <w:b/>
          <w:bCs/>
          <w:sz w:val="32"/>
          <w:szCs w:val="32"/>
          <w:rtl/>
          <w:lang w:bidi="ar-DZ"/>
        </w:rPr>
        <w:t>سجل المنازعات لبلدية بـــونة :</w:t>
      </w:r>
    </w:p>
    <w:p w:rsidR="0039585F" w:rsidRPr="001F35C1" w:rsidRDefault="001F35C1" w:rsidP="001F35C1">
      <w:pPr>
        <w:ind w:left="141"/>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xml:space="preserve">     </w:t>
      </w:r>
      <w:r w:rsidR="0039585F" w:rsidRPr="001F35C1">
        <w:rPr>
          <w:rFonts w:ascii="Traditional Arabic" w:hAnsi="Traditional Arabic"/>
          <w:sz w:val="32"/>
          <w:szCs w:val="32"/>
          <w:rtl/>
          <w:lang w:bidi="ar-DZ"/>
        </w:rPr>
        <w:t xml:space="preserve"> قبل الحديث عن السجل ارتأينا أن نعطي فكرة عن بلدية عنابة و بدايات تأسيسها حيث عملت السلطات الاستعمارية منذ احتلال مدينة عنابه منذ 1830م على إرساء قواعد بلدية وإنشاء المجالس البلدية وقد قدرت مساحتها في الفترة الاستعمارية ب 22 كم</w:t>
      </w:r>
      <w:r w:rsidR="0039585F" w:rsidRPr="001F35C1">
        <w:rPr>
          <w:rFonts w:ascii="Traditional Arabic" w:hAnsi="Traditional Arabic"/>
          <w:sz w:val="32"/>
          <w:szCs w:val="32"/>
          <w:vertAlign w:val="superscript"/>
          <w:rtl/>
          <w:lang w:bidi="ar-DZ"/>
        </w:rPr>
        <w:t>2</w:t>
      </w:r>
      <w:r w:rsidR="0039585F" w:rsidRPr="001F35C1">
        <w:rPr>
          <w:rFonts w:ascii="Traditional Arabic" w:hAnsi="Traditional Arabic"/>
          <w:sz w:val="32"/>
          <w:szCs w:val="32"/>
          <w:rtl/>
          <w:lang w:bidi="ar-DZ"/>
        </w:rPr>
        <w:t xml:space="preserve"> ، كان مقرها في البداية بنهج جيماب تولى رئاستها '' إبرسباردي بو''  إلا أن مقرها هدم سنة 1842م ، ويعتبر أول تأسيس رسمي للبلدية في 28 أو 31 جانفي 1848م، بميزانية قدرها 1،458،000. </w:t>
      </w:r>
      <w:r w:rsidR="0039585F" w:rsidRPr="001F35C1">
        <w:rPr>
          <w:rStyle w:val="Appelnotedebasdep"/>
          <w:rFonts w:ascii="Traditional Arabic" w:hAnsi="Traditional Arabic"/>
          <w:sz w:val="32"/>
          <w:szCs w:val="32"/>
          <w:rtl/>
          <w:lang w:bidi="ar-DZ"/>
        </w:rPr>
        <w:footnoteReference w:id="8"/>
      </w:r>
    </w:p>
    <w:p w:rsidR="007612E6" w:rsidRDefault="0039585F" w:rsidP="007612E6">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وأول من أسندت إليه رئاسة البلدية وإدارتها '' بيار أغستين لا كومب '' </w:t>
      </w:r>
      <w:r w:rsidRPr="001F35C1">
        <w:rPr>
          <w:rStyle w:val="Appelnotedebasdep"/>
          <w:rFonts w:ascii="Traditional Arabic" w:hAnsi="Traditional Arabic"/>
          <w:sz w:val="32"/>
          <w:szCs w:val="32"/>
          <w:rtl/>
          <w:lang w:bidi="ar-DZ"/>
        </w:rPr>
        <w:footnoteReference w:id="9"/>
      </w:r>
      <w:r w:rsidRPr="001F35C1">
        <w:rPr>
          <w:rFonts w:ascii="Traditional Arabic" w:hAnsi="Traditional Arabic"/>
          <w:sz w:val="32"/>
          <w:szCs w:val="32"/>
          <w:rtl/>
          <w:lang w:bidi="ar-DZ"/>
        </w:rPr>
        <w:t xml:space="preserve"> الذي عين بقرار إمبراطوري ، وتتألف بلدية عنابه نهائيا في 03/07/ 1854م من رئيس وعشرة مستشارين</w:t>
      </w:r>
      <w:r w:rsidR="001F35C1" w:rsidRPr="001F35C1">
        <w:rPr>
          <w:rFonts w:ascii="Traditional Arabic" w:hAnsi="Traditional Arabic"/>
          <w:b/>
          <w:bCs/>
          <w:sz w:val="32"/>
          <w:szCs w:val="32"/>
          <w:rtl/>
          <w:lang w:bidi="ar-DZ"/>
        </w:rPr>
        <w:t xml:space="preserve">، </w:t>
      </w:r>
      <w:r w:rsidRPr="001F35C1">
        <w:rPr>
          <w:rFonts w:ascii="Traditional Arabic" w:hAnsi="Traditional Arabic"/>
          <w:sz w:val="32"/>
          <w:szCs w:val="32"/>
          <w:rtl/>
          <w:lang w:bidi="ar-DZ"/>
        </w:rPr>
        <w:t xml:space="preserve">يحتوي هذا السجل على قضايا النزاع بين الأهالي و بلدية ولاية بونة خلال الفترة الاستعمارية و دعاوي و قضايا المواطنين المرفوعة ضد أطراف النزاع أو الإدارة الفرنسية.إلا أننا بحكم أننا قمنا بدراسة موضوع المرأة في عنابة في فرقة البحثفاننا استخرنا نزاعات النساء مع بلدية عنابه : وجدنا مجموعة لا بأس بها من حالات النزاع بين المرأة الممثلة بشخصها أو بوكيلها والبلدية الممثلة أحيانا برئيسها أو بنواب مجلسها البلدي من خلال سجل المنازعات لمدينة عنابه، فأول نزاع يعود إلى تاريخ شهر مارس 1912م ، بطلب من السيدة </w:t>
      </w:r>
      <w:r w:rsidRPr="001F35C1">
        <w:rPr>
          <w:rFonts w:ascii="Traditional Arabic" w:hAnsi="Traditional Arabic"/>
          <w:b/>
          <w:bCs/>
          <w:sz w:val="32"/>
          <w:szCs w:val="32"/>
          <w:rtl/>
          <w:lang w:bidi="ar-DZ"/>
        </w:rPr>
        <w:t>''بيسدان مسعودة ''</w:t>
      </w:r>
      <w:r w:rsidRPr="001F35C1">
        <w:rPr>
          <w:rFonts w:ascii="Traditional Arabic" w:hAnsi="Traditional Arabic"/>
          <w:sz w:val="32"/>
          <w:szCs w:val="32"/>
          <w:rtl/>
          <w:lang w:bidi="ar-DZ"/>
        </w:rPr>
        <w:t xml:space="preserve"> القاطنة ببونه ونجد في المحضر الذي قدمته إلى رئيس مقاطعة قسنطينة :</w:t>
      </w:r>
    </w:p>
    <w:p w:rsidR="0039585F" w:rsidRPr="001F35C1" w:rsidRDefault="007612E6" w:rsidP="007612E6">
      <w:pPr>
        <w:jc w:val="both"/>
        <w:rPr>
          <w:rFonts w:ascii="Traditional Arabic" w:hAnsi="Traditional Arabic"/>
          <w:b/>
          <w:bCs/>
          <w:sz w:val="32"/>
          <w:szCs w:val="32"/>
          <w:rtl/>
          <w:lang w:bidi="ar-DZ"/>
        </w:rPr>
      </w:pPr>
      <w:r>
        <w:rPr>
          <w:rFonts w:ascii="Traditional Arabic" w:hAnsi="Traditional Arabic" w:hint="cs"/>
          <w:sz w:val="32"/>
          <w:szCs w:val="32"/>
          <w:rtl/>
          <w:lang w:bidi="ar-DZ"/>
        </w:rPr>
        <w:t xml:space="preserve">     </w:t>
      </w:r>
      <w:r w:rsidR="0039585F" w:rsidRPr="001F35C1">
        <w:rPr>
          <w:rFonts w:ascii="Traditional Arabic" w:hAnsi="Traditional Arabic"/>
          <w:b/>
          <w:bCs/>
          <w:sz w:val="32"/>
          <w:szCs w:val="32"/>
          <w:rtl/>
          <w:lang w:bidi="ar-DZ"/>
        </w:rPr>
        <w:t xml:space="preserve">'' السيدة / بيسدان مسعودة المولودة بعائلة زهيرة أو الزهرة القاطنة ببونة ، الزوجة حضرت وتسرح بالسيد قيز جاكوب بدون مهنة القاطن هو أيضا ببونة المدعو جاكوب قيز بدون مهنة القاطن بمدينة بونة وتشكو وتسرح السيدة بسدن مسعودة بزوج المسمى .كل من الاثنين تقدما المدعو فردناندمارشي ومدافع لدى المحكمة المدنية ببونة . لنا الشرف بعرض بتاريخ 17 أكتوبر الأخير بالملكية الكاملة </w:t>
      </w:r>
      <w:r w:rsidR="0039585F" w:rsidRPr="001F35C1">
        <w:rPr>
          <w:rFonts w:ascii="Traditional Arabic" w:hAnsi="Traditional Arabic"/>
          <w:b/>
          <w:bCs/>
          <w:sz w:val="32"/>
          <w:szCs w:val="32"/>
          <w:rtl/>
          <w:lang w:bidi="ar-DZ"/>
        </w:rPr>
        <w:lastRenderedPageBreak/>
        <w:t xml:space="preserve">تعرضت للفياضان والخسارة تقدر بمبلغ 251 فرنك و99 ... هذه الفيضانات نتجت تابعا لانفجار في ملكية مياه جوفية آتية من مشتلة ... وهذه المياه الجوفية نشأت بسبب خنق الرمال والدورات البيت وكذلك الأغصان التي جلبت بمياه الأمطار في القناة ومكان سيلان المياه وهذا ناتج على : </w:t>
      </w:r>
    </w:p>
    <w:p w:rsidR="0039585F" w:rsidRPr="001F35C1" w:rsidRDefault="0039585F" w:rsidP="0039585F">
      <w:pPr>
        <w:ind w:left="141" w:right="130" w:hanging="141"/>
        <w:jc w:val="highKashida"/>
        <w:rPr>
          <w:rFonts w:ascii="Traditional Arabic" w:hAnsi="Traditional Arabic"/>
          <w:sz w:val="32"/>
          <w:szCs w:val="32"/>
          <w:rtl/>
          <w:lang w:bidi="ar-DZ"/>
        </w:rPr>
      </w:pPr>
      <w:r w:rsidRPr="001F35C1">
        <w:rPr>
          <w:rFonts w:ascii="Traditional Arabic" w:hAnsi="Traditional Arabic"/>
          <w:sz w:val="32"/>
          <w:szCs w:val="32"/>
          <w:rtl/>
          <w:lang w:bidi="ar-DZ"/>
        </w:rPr>
        <w:t xml:space="preserve">      ـــــــــ وضع القناة معطوبة وعلى شكل قوس تحت القبة .</w:t>
      </w:r>
    </w:p>
    <w:p w:rsidR="0039585F" w:rsidRPr="001F35C1" w:rsidRDefault="0039585F" w:rsidP="0039585F">
      <w:pPr>
        <w:ind w:left="141" w:right="130" w:hanging="141"/>
        <w:jc w:val="highKashida"/>
        <w:rPr>
          <w:rFonts w:ascii="Traditional Arabic" w:hAnsi="Traditional Arabic"/>
          <w:sz w:val="32"/>
          <w:szCs w:val="32"/>
          <w:rtl/>
          <w:lang w:bidi="ar-DZ"/>
        </w:rPr>
      </w:pPr>
      <w:r w:rsidRPr="001F35C1">
        <w:rPr>
          <w:rFonts w:ascii="Traditional Arabic" w:hAnsi="Traditional Arabic"/>
          <w:sz w:val="32"/>
          <w:szCs w:val="32"/>
          <w:rtl/>
          <w:lang w:bidi="ar-DZ"/>
        </w:rPr>
        <w:t xml:space="preserve">      ـــــــــ لأنها لم تحمل شباك مانع لأوراق وأغصان الأشجار .</w:t>
      </w:r>
    </w:p>
    <w:p w:rsidR="0039585F" w:rsidRPr="001F35C1" w:rsidRDefault="0039585F" w:rsidP="0039585F">
      <w:pPr>
        <w:ind w:left="141" w:right="130" w:hanging="141"/>
        <w:jc w:val="highKashida"/>
        <w:rPr>
          <w:rFonts w:ascii="Traditional Arabic" w:hAnsi="Traditional Arabic"/>
          <w:sz w:val="32"/>
          <w:szCs w:val="32"/>
          <w:rtl/>
          <w:lang w:bidi="ar-DZ"/>
        </w:rPr>
      </w:pPr>
      <w:r w:rsidRPr="001F35C1">
        <w:rPr>
          <w:rFonts w:ascii="Traditional Arabic" w:hAnsi="Traditional Arabic"/>
          <w:sz w:val="32"/>
          <w:szCs w:val="32"/>
          <w:rtl/>
          <w:lang w:bidi="ar-DZ"/>
        </w:rPr>
        <w:t xml:space="preserve">      ــ لأن بلدية بونة تتهاون في إجراءات تنظيف القناة لأنه قدوم الشتاء، هذه الأسباب شكلت غلطات كبيرة حملت مسؤولية الخسائر بلدية بونة المصادق عليها من طرف العارض ...''       </w:t>
      </w:r>
    </w:p>
    <w:p w:rsidR="0039585F" w:rsidRPr="001F35C1" w:rsidRDefault="0039585F" w:rsidP="0039585F">
      <w:pPr>
        <w:ind w:left="141" w:right="130" w:hanging="141"/>
        <w:jc w:val="highKashida"/>
        <w:rPr>
          <w:rFonts w:ascii="Traditional Arabic" w:hAnsi="Traditional Arabic"/>
          <w:sz w:val="32"/>
          <w:szCs w:val="32"/>
          <w:rtl/>
          <w:lang w:bidi="ar-DZ"/>
        </w:rPr>
      </w:pPr>
      <w:r w:rsidRPr="001F35C1">
        <w:rPr>
          <w:rFonts w:ascii="Traditional Arabic" w:hAnsi="Traditional Arabic"/>
          <w:sz w:val="32"/>
          <w:szCs w:val="32"/>
          <w:rtl/>
          <w:lang w:bidi="ar-DZ"/>
        </w:rPr>
        <w:t xml:space="preserve">       تصرح السيدة </w:t>
      </w:r>
      <w:r w:rsidRPr="001F35C1">
        <w:rPr>
          <w:rFonts w:ascii="Traditional Arabic" w:hAnsi="Traditional Arabic"/>
          <w:b/>
          <w:bCs/>
          <w:sz w:val="32"/>
          <w:szCs w:val="32"/>
          <w:rtl/>
          <w:lang w:bidi="ar-DZ"/>
        </w:rPr>
        <w:t>"بيسدان مسعودة"</w:t>
      </w:r>
      <w:r w:rsidRPr="001F35C1">
        <w:rPr>
          <w:rFonts w:ascii="Traditional Arabic" w:hAnsi="Traditional Arabic"/>
          <w:sz w:val="32"/>
          <w:szCs w:val="32"/>
          <w:rtl/>
          <w:lang w:bidi="ar-DZ"/>
        </w:rPr>
        <w:t xml:space="preserve"> بأن ملكيتها المتمثلة في البيت تعرضت لأضرار من جراء الفيضانات الذي كان سببها إهمال عمال البلدية لتصليح قنوات المجاري مما أدى إلى حدوث أضرار في المنزل وأشارت السيدة في مذكرتها التي رفعتها إلى البلدية إلى ظروفها وظروف زوجها العاطل عن العمل إلا أن هذه القضية لم تجد آذان صاغية في بلدية عنابة مما أدى بها إلى رفع قضيتها إلى عمالة قسنطينة على يد السيد </w:t>
      </w:r>
      <w:r w:rsidRPr="001F35C1">
        <w:rPr>
          <w:rFonts w:ascii="Traditional Arabic" w:hAnsi="Traditional Arabic"/>
          <w:b/>
          <w:bCs/>
          <w:sz w:val="32"/>
          <w:szCs w:val="32"/>
          <w:rtl/>
          <w:lang w:bidi="ar-DZ"/>
        </w:rPr>
        <w:t>''جون مارشي''</w:t>
      </w:r>
      <w:r w:rsidRPr="001F35C1">
        <w:rPr>
          <w:rStyle w:val="Appelnotedebasdep"/>
          <w:rFonts w:ascii="Traditional Arabic" w:hAnsi="Traditional Arabic"/>
          <w:sz w:val="32"/>
          <w:szCs w:val="32"/>
          <w:rtl/>
          <w:lang w:bidi="ar-DZ"/>
        </w:rPr>
        <w:footnoteReference w:id="10"/>
      </w:r>
      <w:r w:rsidRPr="001F35C1">
        <w:rPr>
          <w:rFonts w:ascii="Traditional Arabic" w:hAnsi="Traditional Arabic"/>
          <w:b/>
          <w:bCs/>
          <w:sz w:val="32"/>
          <w:szCs w:val="32"/>
          <w:rtl/>
          <w:lang w:bidi="ar-DZ"/>
        </w:rPr>
        <w:t xml:space="preserve">، </w:t>
      </w:r>
      <w:r w:rsidRPr="001F35C1">
        <w:rPr>
          <w:rFonts w:ascii="Traditional Arabic" w:hAnsi="Traditional Arabic"/>
          <w:sz w:val="32"/>
          <w:szCs w:val="32"/>
          <w:rtl/>
          <w:lang w:bidi="ar-DZ"/>
        </w:rPr>
        <w:t xml:space="preserve">حيثقدرهذا الأخير الخسارة التي تعرض لها بيت السيدة </w:t>
      </w:r>
      <w:r w:rsidRPr="001F35C1">
        <w:rPr>
          <w:rFonts w:ascii="Traditional Arabic" w:hAnsi="Traditional Arabic"/>
          <w:b/>
          <w:bCs/>
          <w:sz w:val="32"/>
          <w:szCs w:val="32"/>
          <w:rtl/>
          <w:lang w:bidi="ar-DZ"/>
        </w:rPr>
        <w:t>''بيسد ن مسعودة ''</w:t>
      </w:r>
      <w:r w:rsidRPr="001F35C1">
        <w:rPr>
          <w:rFonts w:ascii="Traditional Arabic" w:hAnsi="Traditional Arabic"/>
          <w:sz w:val="32"/>
          <w:szCs w:val="32"/>
          <w:rtl/>
          <w:lang w:bidi="ar-DZ"/>
        </w:rPr>
        <w:t xml:space="preserve"> مبلغ قدره 510 فرنك و99 سنتيما وقد حكمت مدينة قسنطينة على بلدية عنابة بأن تعوض للسيدة بيدس كامل الخسارة وذلك بتعيين خبير يشرف على عمليات الترميم التي ستقوم بها بلدية عنابة داخل ملكية المرأة وزوجها.</w:t>
      </w:r>
    </w:p>
    <w:p w:rsidR="0039585F" w:rsidRPr="001F35C1" w:rsidRDefault="0039585F" w:rsidP="0039585F">
      <w:pPr>
        <w:ind w:left="141" w:right="130" w:hanging="141"/>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إلى جانب ذلك وجدنا نزاع آخر وهذه المرة كان بين مصلحة الحالة المدنية لبلدية عنابة والسيد </w:t>
      </w:r>
      <w:r w:rsidRPr="001F35C1">
        <w:rPr>
          <w:rFonts w:ascii="Traditional Arabic" w:hAnsi="Traditional Arabic"/>
          <w:b/>
          <w:bCs/>
          <w:sz w:val="32"/>
          <w:szCs w:val="32"/>
          <w:rtl/>
          <w:lang w:bidi="ar-DZ"/>
        </w:rPr>
        <w:t xml:space="preserve">'' زاوي مصطفي بن حسان '' </w:t>
      </w:r>
      <w:r w:rsidRPr="001F35C1">
        <w:rPr>
          <w:rFonts w:ascii="Traditional Arabic" w:hAnsi="Traditional Arabic"/>
          <w:sz w:val="32"/>
          <w:szCs w:val="32"/>
          <w:rtl/>
          <w:lang w:bidi="ar-DZ"/>
        </w:rPr>
        <w:t xml:space="preserve">الذي زور شهادة ميلاد </w:t>
      </w:r>
      <w:r w:rsidRPr="001F35C1">
        <w:rPr>
          <w:rFonts w:ascii="Traditional Arabic" w:hAnsi="Traditional Arabic"/>
          <w:b/>
          <w:bCs/>
          <w:sz w:val="32"/>
          <w:szCs w:val="32"/>
          <w:rtl/>
          <w:lang w:bidi="ar-DZ"/>
        </w:rPr>
        <w:t xml:space="preserve">''مرداسي حدة '' </w:t>
      </w:r>
      <w:r w:rsidRPr="001F35C1">
        <w:rPr>
          <w:rFonts w:ascii="Traditional Arabic" w:hAnsi="Traditional Arabic"/>
          <w:sz w:val="32"/>
          <w:szCs w:val="32"/>
          <w:rtl/>
          <w:lang w:bidi="ar-DZ"/>
        </w:rPr>
        <w:t xml:space="preserve">وشهادة وفاة </w:t>
      </w:r>
      <w:r w:rsidRPr="001F35C1">
        <w:rPr>
          <w:rFonts w:ascii="Traditional Arabic" w:hAnsi="Traditional Arabic"/>
          <w:b/>
          <w:bCs/>
          <w:sz w:val="32"/>
          <w:szCs w:val="32"/>
          <w:rtl/>
          <w:lang w:bidi="ar-DZ"/>
        </w:rPr>
        <w:t xml:space="preserve">''زاوي عائشة'' </w:t>
      </w:r>
      <w:r w:rsidRPr="001F35C1">
        <w:rPr>
          <w:rFonts w:ascii="Traditional Arabic" w:hAnsi="Traditional Arabic"/>
          <w:sz w:val="32"/>
          <w:szCs w:val="32"/>
          <w:rtl/>
          <w:lang w:bidi="ar-DZ"/>
        </w:rPr>
        <w:t xml:space="preserve">وقد رفعت هذه الأخيرة القضية ضد مصلحة الحالة المدنية </w:t>
      </w:r>
      <w:r w:rsidRPr="001F35C1">
        <w:rPr>
          <w:rStyle w:val="Appelnotedebasdep"/>
          <w:rFonts w:ascii="Traditional Arabic" w:hAnsi="Traditional Arabic"/>
          <w:sz w:val="32"/>
          <w:szCs w:val="32"/>
          <w:rtl/>
          <w:lang w:bidi="ar-DZ"/>
        </w:rPr>
        <w:footnoteReference w:id="11"/>
      </w:r>
      <w:r w:rsidRPr="001F35C1">
        <w:rPr>
          <w:rFonts w:ascii="Traditional Arabic" w:hAnsi="Traditional Arabic"/>
          <w:sz w:val="32"/>
          <w:szCs w:val="32"/>
          <w:rtl/>
          <w:lang w:bidi="ar-DZ"/>
        </w:rPr>
        <w:t xml:space="preserve"> لبلدية عنابة فرفعت البلدية قضية ضد زاوي مصطفى مع العلم أن هذا الأخير قد قدم شهادة وفاة موقعة من طرف  الطبيب </w:t>
      </w:r>
      <w:r w:rsidRPr="001F35C1">
        <w:rPr>
          <w:rFonts w:ascii="Traditional Arabic" w:hAnsi="Traditional Arabic"/>
          <w:sz w:val="32"/>
          <w:szCs w:val="32"/>
          <w:lang w:bidi="ar-DZ"/>
        </w:rPr>
        <w:t>Serny</w:t>
      </w:r>
      <w:r w:rsidRPr="001F35C1">
        <w:rPr>
          <w:rFonts w:ascii="Traditional Arabic" w:hAnsi="Traditional Arabic"/>
          <w:sz w:val="32"/>
          <w:szCs w:val="32"/>
          <w:rtl/>
          <w:lang w:bidi="ar-DZ"/>
        </w:rPr>
        <w:t xml:space="preserve"> وقد  أودعت </w:t>
      </w:r>
      <w:r w:rsidRPr="001F35C1">
        <w:rPr>
          <w:rFonts w:ascii="Traditional Arabic" w:hAnsi="Traditional Arabic"/>
          <w:b/>
          <w:bCs/>
          <w:sz w:val="32"/>
          <w:szCs w:val="32"/>
          <w:rtl/>
          <w:lang w:bidi="ar-DZ"/>
        </w:rPr>
        <w:t xml:space="preserve">'' زاوي عائشة '' </w:t>
      </w:r>
      <w:r w:rsidRPr="001F35C1">
        <w:rPr>
          <w:rFonts w:ascii="Traditional Arabic" w:hAnsi="Traditional Arabic"/>
          <w:sz w:val="32"/>
          <w:szCs w:val="32"/>
          <w:rtl/>
          <w:lang w:bidi="ar-DZ"/>
        </w:rPr>
        <w:t xml:space="preserve">ملف مكون من ثمانية وثائق لدى وكيل الجمهورية لمدينة عنابة في 16 سبتمبر 1944م واتصلت </w:t>
      </w:r>
      <w:r w:rsidRPr="001F35C1">
        <w:rPr>
          <w:rFonts w:ascii="Traditional Arabic" w:hAnsi="Traditional Arabic"/>
          <w:sz w:val="32"/>
          <w:szCs w:val="32"/>
          <w:rtl/>
          <w:lang w:bidi="ar-DZ"/>
        </w:rPr>
        <w:lastRenderedPageBreak/>
        <w:t xml:space="preserve">بالسيدة </w:t>
      </w:r>
      <w:r w:rsidRPr="001F35C1">
        <w:rPr>
          <w:rFonts w:ascii="Traditional Arabic" w:hAnsi="Traditional Arabic"/>
          <w:b/>
          <w:bCs/>
          <w:sz w:val="32"/>
          <w:szCs w:val="32"/>
          <w:rtl/>
          <w:lang w:bidi="ar-DZ"/>
        </w:rPr>
        <w:t xml:space="preserve">''مرداسي حدة بنت البغدادي '' </w:t>
      </w:r>
      <w:r w:rsidRPr="001F35C1">
        <w:rPr>
          <w:rFonts w:ascii="Traditional Arabic" w:hAnsi="Traditional Arabic"/>
          <w:sz w:val="32"/>
          <w:szCs w:val="32"/>
          <w:rtl/>
          <w:lang w:bidi="ar-DZ"/>
        </w:rPr>
        <w:t xml:space="preserve">لأنها زورت شهادة ميلادها </w:t>
      </w:r>
      <w:r w:rsidRPr="001F35C1">
        <w:rPr>
          <w:rStyle w:val="Appelnotedebasdep"/>
          <w:rFonts w:ascii="Traditional Arabic" w:hAnsi="Traditional Arabic"/>
          <w:sz w:val="32"/>
          <w:szCs w:val="32"/>
          <w:rtl/>
          <w:lang w:bidi="ar-DZ"/>
        </w:rPr>
        <w:footnoteReference w:id="12"/>
      </w:r>
      <w:r w:rsidRPr="001F35C1">
        <w:rPr>
          <w:rFonts w:ascii="Traditional Arabic" w:hAnsi="Traditional Arabic"/>
          <w:sz w:val="32"/>
          <w:szCs w:val="32"/>
          <w:rtl/>
          <w:lang w:bidi="ar-DZ"/>
        </w:rPr>
        <w:t xml:space="preserve"> أما الحكم الصادر في هذه القضية فلم نعثر على وثائق تعبر عنه .</w:t>
      </w:r>
    </w:p>
    <w:p w:rsidR="0039585F" w:rsidRPr="001F35C1" w:rsidRDefault="0039585F" w:rsidP="007E7F61">
      <w:pPr>
        <w:ind w:left="141" w:right="130" w:hanging="141"/>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أما فيما يخص النساء المعمرات فقد بينت الوثائق وجود نزاع حدث في عهدة رئيس البلدية </w:t>
      </w:r>
      <w:r w:rsidRPr="001F35C1">
        <w:rPr>
          <w:rFonts w:ascii="Traditional Arabic" w:hAnsi="Traditional Arabic"/>
          <w:b/>
          <w:bCs/>
          <w:sz w:val="32"/>
          <w:szCs w:val="32"/>
          <w:rtl/>
          <w:lang w:bidi="ar-DZ"/>
        </w:rPr>
        <w:t>''بيار أوغسطين</w:t>
      </w:r>
      <w:r w:rsidR="007E7F61" w:rsidRPr="001F35C1">
        <w:rPr>
          <w:rFonts w:ascii="Traditional Arabic" w:hAnsi="Traditional Arabic"/>
          <w:b/>
          <w:bCs/>
          <w:sz w:val="32"/>
          <w:szCs w:val="32"/>
          <w:rtl/>
          <w:lang w:bidi="ar-DZ"/>
        </w:rPr>
        <w:t xml:space="preserve"> </w:t>
      </w:r>
      <w:r w:rsidRPr="001F35C1">
        <w:rPr>
          <w:rFonts w:ascii="Traditional Arabic" w:hAnsi="Traditional Arabic"/>
          <w:b/>
          <w:bCs/>
          <w:sz w:val="32"/>
          <w:szCs w:val="32"/>
          <w:rtl/>
          <w:lang w:bidi="ar-DZ"/>
        </w:rPr>
        <w:t xml:space="preserve">لاكومب '' </w:t>
      </w:r>
      <w:r w:rsidRPr="001F35C1">
        <w:rPr>
          <w:rFonts w:ascii="Traditional Arabic" w:hAnsi="Traditional Arabic"/>
          <w:sz w:val="32"/>
          <w:szCs w:val="32"/>
          <w:rtl/>
          <w:lang w:bidi="ar-DZ"/>
        </w:rPr>
        <w:t xml:space="preserve">بين المعمرات والبلدية وهن السيدة </w:t>
      </w:r>
      <w:r w:rsidRPr="001F35C1">
        <w:rPr>
          <w:rFonts w:ascii="Traditional Arabic" w:hAnsi="Traditional Arabic"/>
          <w:b/>
          <w:bCs/>
          <w:sz w:val="32"/>
          <w:szCs w:val="32"/>
          <w:rtl/>
          <w:lang w:bidi="ar-DZ"/>
        </w:rPr>
        <w:t xml:space="preserve">'' راشال فلوشي'' </w:t>
      </w:r>
      <w:r w:rsidRPr="001F35C1">
        <w:rPr>
          <w:rFonts w:ascii="Traditional Arabic" w:hAnsi="Traditional Arabic"/>
          <w:sz w:val="32"/>
          <w:szCs w:val="32"/>
          <w:rtl/>
          <w:lang w:bidi="ar-DZ"/>
        </w:rPr>
        <w:t>و</w:t>
      </w:r>
      <w:r w:rsidRPr="001F35C1">
        <w:rPr>
          <w:rFonts w:ascii="Traditional Arabic" w:hAnsi="Traditional Arabic"/>
          <w:b/>
          <w:bCs/>
          <w:sz w:val="32"/>
          <w:szCs w:val="32"/>
          <w:rtl/>
          <w:lang w:bidi="ar-DZ"/>
        </w:rPr>
        <w:t xml:space="preserve">'' كميل بنستي '' </w:t>
      </w:r>
      <w:r w:rsidRPr="001F35C1">
        <w:rPr>
          <w:rFonts w:ascii="Traditional Arabic" w:hAnsi="Traditional Arabic"/>
          <w:sz w:val="32"/>
          <w:szCs w:val="32"/>
          <w:rtl/>
          <w:lang w:bidi="ar-DZ"/>
        </w:rPr>
        <w:t xml:space="preserve">صاحبات أملاك ومقيمات  ببلدية  عنابة  الممثلات  في  وكيلهن </w:t>
      </w:r>
      <w:r w:rsidRPr="001F35C1">
        <w:rPr>
          <w:rFonts w:ascii="Traditional Arabic" w:hAnsi="Traditional Arabic"/>
          <w:b/>
          <w:bCs/>
          <w:sz w:val="32"/>
          <w:szCs w:val="32"/>
          <w:rtl/>
          <w:lang w:bidi="ar-DZ"/>
        </w:rPr>
        <w:t>''مرجي إبراهيم''</w:t>
      </w:r>
      <w:r w:rsidRPr="001F35C1">
        <w:rPr>
          <w:rFonts w:ascii="Traditional Arabic" w:hAnsi="Traditional Arabic"/>
          <w:sz w:val="32"/>
          <w:szCs w:val="32"/>
          <w:rtl/>
          <w:lang w:bidi="ar-DZ"/>
        </w:rPr>
        <w:t xml:space="preserve"> وحسب الوثيقة تم الاتفاق على مايلي:</w:t>
      </w:r>
      <w:r w:rsidR="007E7F61" w:rsidRPr="001F35C1">
        <w:rPr>
          <w:rFonts w:ascii="Traditional Arabic" w:hAnsi="Traditional Arabic"/>
          <w:sz w:val="32"/>
          <w:szCs w:val="32"/>
          <w:rtl/>
          <w:lang w:bidi="ar-DZ"/>
        </w:rPr>
        <w:t xml:space="preserve"> </w:t>
      </w:r>
      <w:r w:rsidRPr="001F35C1">
        <w:rPr>
          <w:rFonts w:ascii="Traditional Arabic" w:hAnsi="Traditional Arabic"/>
          <w:b/>
          <w:bCs/>
          <w:sz w:val="32"/>
          <w:szCs w:val="32"/>
          <w:rtl/>
          <w:lang w:bidi="ar-DZ"/>
        </w:rPr>
        <w:t xml:space="preserve">'' يقوم السيد مراجي بعقد تأجير –دون قيد أو شرط- لفائدة السيد لاكومب بصفته المتفق عليها وذلك لمدة عامين إبتداءا من شهر جويلية المنصرم أين خول للمستأجر حق التصرفبالملكية ويمكن تجديد هذا العقد لثلاث فترات أخرى تدوم كل منها سنتين أين يتعين إعادة مليء إجراءات التسجيل ويلزم الأجر بإحضار المستأجرين قبل انتهاء المدة المتفق عليها بثلاثة أشهر مسبقا إذا كان هذا الأخير لا يرغب في تجديد العقد : </w:t>
      </w:r>
    </w:p>
    <w:p w:rsidR="0039585F" w:rsidRPr="001F35C1" w:rsidRDefault="0039585F" w:rsidP="0039585F">
      <w:pPr>
        <w:pStyle w:val="Paragraphedeliste"/>
        <w:numPr>
          <w:ilvl w:val="0"/>
          <w:numId w:val="24"/>
        </w:numPr>
        <w:bidi/>
        <w:spacing w:before="200"/>
        <w:ind w:right="130"/>
        <w:jc w:val="both"/>
        <w:rPr>
          <w:rFonts w:ascii="Traditional Arabic" w:hAnsi="Traditional Arabic" w:cs="Traditional Arabic"/>
          <w:b/>
          <w:bCs/>
          <w:sz w:val="32"/>
          <w:szCs w:val="32"/>
          <w:lang w:bidi="ar-DZ"/>
        </w:rPr>
      </w:pPr>
      <w:r w:rsidRPr="001F35C1">
        <w:rPr>
          <w:rFonts w:ascii="Traditional Arabic" w:hAnsi="Traditional Arabic" w:cs="Traditional Arabic"/>
          <w:b/>
          <w:bCs/>
          <w:sz w:val="32"/>
          <w:szCs w:val="32"/>
          <w:rtl/>
          <w:lang w:bidi="ar-DZ"/>
        </w:rPr>
        <w:t>طابق أرضي بفناء مسقف بالحجر الأزرق مع بئر في وسطه.</w:t>
      </w:r>
    </w:p>
    <w:p w:rsidR="0039585F" w:rsidRPr="001F35C1" w:rsidRDefault="0039585F" w:rsidP="0039585F">
      <w:pPr>
        <w:pStyle w:val="Paragraphedeliste"/>
        <w:numPr>
          <w:ilvl w:val="0"/>
          <w:numId w:val="24"/>
        </w:numPr>
        <w:bidi/>
        <w:spacing w:before="200"/>
        <w:ind w:right="130"/>
        <w:jc w:val="both"/>
        <w:rPr>
          <w:rFonts w:ascii="Traditional Arabic" w:hAnsi="Traditional Arabic" w:cs="Traditional Arabic"/>
          <w:b/>
          <w:bCs/>
          <w:sz w:val="32"/>
          <w:szCs w:val="32"/>
          <w:lang w:bidi="ar-DZ"/>
        </w:rPr>
      </w:pPr>
      <w:r w:rsidRPr="001F35C1">
        <w:rPr>
          <w:rFonts w:ascii="Traditional Arabic" w:hAnsi="Traditional Arabic" w:cs="Traditional Arabic"/>
          <w:b/>
          <w:bCs/>
          <w:sz w:val="32"/>
          <w:szCs w:val="32"/>
          <w:rtl/>
          <w:lang w:bidi="ar-DZ"/>
        </w:rPr>
        <w:t xml:space="preserve">طابق أول يعلوه (سقف) سطح.                                                                              </w:t>
      </w:r>
    </w:p>
    <w:p w:rsidR="00F21F17" w:rsidRPr="001F35C1" w:rsidRDefault="007E7F61" w:rsidP="00F21F17">
      <w:pPr>
        <w:ind w:right="130"/>
        <w:jc w:val="both"/>
        <w:rPr>
          <w:rFonts w:ascii="Traditional Arabic" w:hAnsi="Traditional Arabic"/>
          <w:sz w:val="32"/>
          <w:szCs w:val="32"/>
          <w:rtl/>
          <w:lang w:bidi="ar-DZ"/>
        </w:rPr>
      </w:pPr>
      <w:r w:rsidRPr="001F35C1">
        <w:rPr>
          <w:rFonts w:ascii="Traditional Arabic" w:hAnsi="Traditional Arabic"/>
          <w:b/>
          <w:bCs/>
          <w:sz w:val="32"/>
          <w:szCs w:val="32"/>
          <w:rtl/>
          <w:lang w:bidi="ar-DZ"/>
        </w:rPr>
        <w:t xml:space="preserve">    </w:t>
      </w:r>
      <w:r w:rsidR="0039585F" w:rsidRPr="001F35C1">
        <w:rPr>
          <w:rFonts w:ascii="Traditional Arabic" w:hAnsi="Traditional Arabic"/>
          <w:sz w:val="32"/>
          <w:szCs w:val="32"/>
          <w:rtl/>
          <w:lang w:bidi="ar-DZ"/>
        </w:rPr>
        <w:t>يقع المسكن بمدينة بونة شارع كيرمان على طريق المدفعية شقة مملكة للمذكور أعلاه ولموكلاته أين سينشئ السيد لاكومب فرع لدير الراهبات .يتم تأجير البيت السالف ذكره دون شروط أخرى ويحق للمستأجر أن يجري عليه التغيرات أو الفتوحات التي يقتضيها الدير ، تقدر كلفة الإستأجار بمئة وخمسين فرنك وذلك كل ثلاثة أشهر وبالاتفاق مع وكلائه أقر السيد دومينيك فيليب صاحب أملاك مقيم بمدينة بونة المسجل بتاريخ الثاني والعشرين أوت المنصرم وافق السيد مراجي أن يتسلم السيد فيليب الإيجار في حسابه كما يقر بكلفة الإيجار التي كانت ستدفع له في نهاية الثلاثي الأول وذلك بعد التنازل السالف ذكره، يتحمل المستأجر تكاليف التصليحات والعناية بالمكان أما الإصلاحات الك</w:t>
      </w:r>
      <w:r w:rsidR="00F21F17" w:rsidRPr="001F35C1">
        <w:rPr>
          <w:rFonts w:ascii="Traditional Arabic" w:hAnsi="Traditional Arabic"/>
          <w:sz w:val="32"/>
          <w:szCs w:val="32"/>
          <w:rtl/>
          <w:lang w:bidi="ar-DZ"/>
        </w:rPr>
        <w:t xml:space="preserve">بيرة فتبقى على عاتق صاحب البيت، </w:t>
      </w:r>
      <w:r w:rsidR="0039585F" w:rsidRPr="001F35C1">
        <w:rPr>
          <w:rFonts w:ascii="Traditional Arabic" w:hAnsi="Traditional Arabic"/>
          <w:sz w:val="32"/>
          <w:szCs w:val="32"/>
          <w:rtl/>
          <w:lang w:bidi="ar-DZ"/>
        </w:rPr>
        <w:t>صدر وصودق عليه في بونة بتاريخ 6 نوفمبر1848م بحضور السيد غيران تروفوز مترجم للغة العربية مقيم ببونة والذي قام بترجمة نص هذه الوثائق شفهيا من الفرنسية إلى العربية لسيد  مراجي الذي صرح بإستعابه لمضمونها كما صادق على ما تنص عليه</w:t>
      </w:r>
      <w:r w:rsidR="0039585F" w:rsidRPr="001F35C1">
        <w:rPr>
          <w:rFonts w:ascii="Traditional Arabic" w:hAnsi="Traditional Arabic"/>
          <w:b/>
          <w:bCs/>
          <w:sz w:val="32"/>
          <w:szCs w:val="32"/>
          <w:rtl/>
          <w:lang w:bidi="ar-DZ"/>
        </w:rPr>
        <w:t xml:space="preserve">. </w:t>
      </w:r>
      <w:r w:rsidR="0039585F" w:rsidRPr="001F35C1">
        <w:rPr>
          <w:rFonts w:ascii="Traditional Arabic" w:hAnsi="Traditional Arabic"/>
          <w:sz w:val="32"/>
          <w:szCs w:val="32"/>
          <w:rtl/>
          <w:lang w:bidi="ar-DZ"/>
        </w:rPr>
        <w:t>وقد وقع على هذا المقرر حسب هذه الوثيقة كل إبراهيم مراجي ، غيران تروفوز وسجل من طرف دو</w:t>
      </w:r>
      <w:r w:rsidR="00F21F17" w:rsidRPr="001F35C1">
        <w:rPr>
          <w:rFonts w:ascii="Traditional Arabic" w:hAnsi="Traditional Arabic"/>
          <w:sz w:val="32"/>
          <w:szCs w:val="32"/>
          <w:rtl/>
          <w:lang w:bidi="ar-DZ"/>
        </w:rPr>
        <w:t>يليكان ببونة في 17 نوفمبر1848م.</w:t>
      </w:r>
    </w:p>
    <w:p w:rsidR="00F21F17" w:rsidRPr="001F35C1" w:rsidRDefault="0039585F" w:rsidP="00F21F17">
      <w:pPr>
        <w:ind w:right="130"/>
        <w:jc w:val="both"/>
        <w:rPr>
          <w:rFonts w:ascii="Traditional Arabic" w:hAnsi="Traditional Arabic"/>
          <w:b/>
          <w:bCs/>
          <w:sz w:val="32"/>
          <w:szCs w:val="32"/>
          <w:rtl/>
          <w:lang w:bidi="ar-DZ"/>
        </w:rPr>
      </w:pPr>
      <w:r w:rsidRPr="001F35C1">
        <w:rPr>
          <w:rFonts w:ascii="Traditional Arabic" w:hAnsi="Traditional Arabic"/>
          <w:sz w:val="32"/>
          <w:szCs w:val="32"/>
          <w:rtl/>
          <w:lang w:bidi="ar-DZ"/>
        </w:rPr>
        <w:t xml:space="preserve">  لم يرفق بأي شروط مما جعل رئيس البلدية يقوم بإصلاحات ويطلب من المالكات عدم مطالبة البلدية بالإيجار حتى يسددن تكاليف الإصلاحات وهذا ما دفع بهن إلى رفع دعوة ضد البلدية وصدر حكم بخصوص هذه القضية بأن يتم تأجير البيت دون شروط ويحق للمستأجرين الراهبات إجراء عليه تغييرات التي يقتضيها الدير </w:t>
      </w:r>
      <w:r w:rsidRPr="001F35C1">
        <w:rPr>
          <w:rFonts w:ascii="Traditional Arabic" w:hAnsi="Traditional Arabic"/>
          <w:sz w:val="32"/>
          <w:szCs w:val="32"/>
          <w:rtl/>
          <w:lang w:bidi="ar-DZ"/>
        </w:rPr>
        <w:lastRenderedPageBreak/>
        <w:t>تقدر كلفة الاستئجار ب 150 فرنك تدفع كل ثلاثة أشهر واتفقالسيد</w:t>
      </w:r>
      <w:r w:rsidRPr="001F35C1">
        <w:rPr>
          <w:rFonts w:ascii="Traditional Arabic" w:hAnsi="Traditional Arabic"/>
          <w:b/>
          <w:bCs/>
          <w:sz w:val="32"/>
          <w:szCs w:val="32"/>
          <w:rtl/>
          <w:lang w:bidi="ar-DZ"/>
        </w:rPr>
        <w:t xml:space="preserve">''مرجي إبراهيم'' </w:t>
      </w:r>
      <w:r w:rsidRPr="001F35C1">
        <w:rPr>
          <w:rFonts w:ascii="Traditional Arabic" w:hAnsi="Traditional Arabic"/>
          <w:sz w:val="32"/>
          <w:szCs w:val="32"/>
          <w:rtl/>
          <w:lang w:bidi="ar-DZ"/>
        </w:rPr>
        <w:t xml:space="preserve">وكيل السيدات وقرر تخليه عن كلفة الإيجار لسنة واحدة </w:t>
      </w:r>
      <w:r w:rsidRPr="001F35C1">
        <w:rPr>
          <w:rStyle w:val="Appelnotedebasdep"/>
          <w:rFonts w:ascii="Traditional Arabic" w:hAnsi="Traditional Arabic"/>
          <w:sz w:val="32"/>
          <w:szCs w:val="32"/>
          <w:rtl/>
          <w:lang w:bidi="ar-DZ"/>
        </w:rPr>
        <w:footnoteReference w:id="13"/>
      </w:r>
    </w:p>
    <w:p w:rsidR="00F21F17" w:rsidRPr="00AB40FA" w:rsidRDefault="00F21F17" w:rsidP="00AB40FA">
      <w:pPr>
        <w:pStyle w:val="Paragraphedeliste"/>
        <w:numPr>
          <w:ilvl w:val="0"/>
          <w:numId w:val="13"/>
        </w:numPr>
        <w:bidi/>
        <w:ind w:right="130"/>
        <w:jc w:val="both"/>
        <w:rPr>
          <w:rFonts w:ascii="Traditional Arabic" w:hAnsi="Traditional Arabic" w:cs="Traditional Arabic"/>
          <w:b/>
          <w:bCs/>
          <w:sz w:val="32"/>
          <w:szCs w:val="32"/>
          <w:rtl/>
          <w:lang w:bidi="ar-DZ"/>
        </w:rPr>
      </w:pPr>
      <w:r w:rsidRPr="00AB40FA">
        <w:rPr>
          <w:rFonts w:ascii="Traditional Arabic" w:hAnsi="Traditional Arabic" w:cs="Traditional Arabic"/>
          <w:b/>
          <w:bCs/>
          <w:sz w:val="32"/>
          <w:szCs w:val="32"/>
          <w:rtl/>
          <w:lang w:bidi="ar-DZ"/>
        </w:rPr>
        <w:t>قوانين الاحوال الشحصية في عنابة من خلال الوثائق:</w:t>
      </w:r>
    </w:p>
    <w:p w:rsidR="00F21F17" w:rsidRPr="001F35C1" w:rsidRDefault="00F21F17" w:rsidP="00F21F17">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أن القضاء الإسلامي في الجزائر عامة اقتصر على قضايا الأحوال    الشخصية زواج، طلاق ، إرث ، ففي سنة 1873 صدر قانون ينص على إجبارية الزواج بحضور القاضي واعتبار ذلك وحده صيغة الزواج المعترف به قانونيا</w:t>
      </w:r>
      <w:r w:rsidRPr="001F35C1">
        <w:rPr>
          <w:rStyle w:val="Appelnotedebasdep"/>
          <w:rFonts w:ascii="Traditional Arabic" w:hAnsi="Traditional Arabic"/>
          <w:sz w:val="32"/>
          <w:szCs w:val="32"/>
          <w:rtl/>
          <w:lang w:bidi="ar-DZ"/>
        </w:rPr>
        <w:footnoteReference w:id="14"/>
      </w:r>
      <w:r w:rsidRPr="001F35C1">
        <w:rPr>
          <w:rFonts w:ascii="Traditional Arabic" w:hAnsi="Traditional Arabic"/>
          <w:sz w:val="32"/>
          <w:szCs w:val="32"/>
          <w:rtl/>
          <w:lang w:bidi="ar-DZ"/>
        </w:rPr>
        <w:t xml:space="preserve">، فالمرأة العنابية كانت تتزوج أمام القاضي، ويمثلها وليها، وانصبت جهود المحكمة الفرنسية على إضفاء بعض اللمسات الأخلاقية على حق </w:t>
      </w:r>
      <w:r w:rsidRPr="001F35C1">
        <w:rPr>
          <w:rFonts w:ascii="Traditional Arabic" w:hAnsi="Traditional Arabic"/>
          <w:b/>
          <w:bCs/>
          <w:sz w:val="32"/>
          <w:szCs w:val="32"/>
          <w:rtl/>
          <w:lang w:bidi="ar-DZ"/>
        </w:rPr>
        <w:t>"الجبر الزوجي"</w:t>
      </w:r>
      <w:r w:rsidRPr="001F35C1">
        <w:rPr>
          <w:rStyle w:val="Appelnotedebasdep"/>
          <w:rFonts w:ascii="Traditional Arabic" w:hAnsi="Traditional Arabic"/>
          <w:b/>
          <w:bCs/>
          <w:sz w:val="32"/>
          <w:szCs w:val="32"/>
          <w:rtl/>
          <w:lang w:bidi="ar-DZ"/>
        </w:rPr>
        <w:footnoteReference w:id="15"/>
      </w:r>
      <w:r w:rsidRPr="001F35C1">
        <w:rPr>
          <w:rFonts w:ascii="Traditional Arabic" w:hAnsi="Traditional Arabic"/>
          <w:b/>
          <w:bCs/>
          <w:sz w:val="32"/>
          <w:szCs w:val="32"/>
          <w:rtl/>
          <w:lang w:bidi="ar-DZ"/>
        </w:rPr>
        <w:t xml:space="preserve"> </w:t>
      </w:r>
      <w:r w:rsidRPr="001F35C1">
        <w:rPr>
          <w:rFonts w:ascii="Traditional Arabic" w:hAnsi="Traditional Arabic"/>
          <w:sz w:val="32"/>
          <w:szCs w:val="32"/>
          <w:rtl/>
          <w:lang w:bidi="ar-DZ"/>
        </w:rPr>
        <w:t xml:space="preserve">فبدأت بالتأكيد على أنه حق بيد الوالد أو الوصي أو القاضي، واستثناء الأعمام من ذلك، وقد عثرنا في السجلات على مجموعة لأبأس بها من عقود الزواج التي تشير إلى الجبر ومنها العقد التالي: </w:t>
      </w:r>
    </w:p>
    <w:p w:rsidR="00F21F17" w:rsidRPr="001F35C1" w:rsidRDefault="00DB3C00" w:rsidP="00F21F17">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xml:space="preserve">    </w:t>
      </w:r>
      <w:r w:rsidR="00F21F17" w:rsidRPr="001F35C1">
        <w:rPr>
          <w:rFonts w:ascii="Traditional Arabic" w:hAnsi="Traditional Arabic"/>
          <w:b/>
          <w:bCs/>
          <w:sz w:val="32"/>
          <w:szCs w:val="32"/>
          <w:rtl/>
          <w:lang w:bidi="ar-DZ"/>
        </w:rPr>
        <w:t>" الحمد لله رسم نكاح أمام الباش عدل الأول رسم نكاح الشاب ضال باش مصطفى بن محمد بن ضال باش البوني أمة الله بنقي مسعودة وتدعى رقية بنت الحاج سليمان بن عمر بنقي البوني عمرها 17 سنة بكر بالغ مجبرة على صداق قدره ألفا فرنكية كلها برسم حلول زوجها منه أبوها وبعد العقد اشترط أبو الزوجة على الزوج بأن يسكنها بجواره ولا يخرجها داره إلا برضاها ... "</w:t>
      </w:r>
      <w:r w:rsidR="00F21F17" w:rsidRPr="001F35C1">
        <w:rPr>
          <w:rStyle w:val="Appelnotedebasdep"/>
          <w:rFonts w:ascii="Traditional Arabic" w:hAnsi="Traditional Arabic"/>
          <w:b/>
          <w:bCs/>
          <w:sz w:val="32"/>
          <w:szCs w:val="32"/>
          <w:rtl/>
          <w:lang w:bidi="ar-DZ"/>
        </w:rPr>
        <w:footnoteReference w:id="16"/>
      </w:r>
      <w:r w:rsidR="00F21F17" w:rsidRPr="001F35C1">
        <w:rPr>
          <w:rFonts w:ascii="Traditional Arabic" w:hAnsi="Traditional Arabic"/>
          <w:b/>
          <w:bCs/>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واعترفت السلطة الفرنسية بحق الوالد في جبر البنات الإبكار على الزواج وبذلك تخرج الثيب من الجبر إذ لا يمكن فرض الزواج على الثيب إلا برضاها وصدرت هذه الأحكام في 1881 – 1882م</w:t>
      </w:r>
      <w:r w:rsidR="00F21F17" w:rsidRPr="001F35C1">
        <w:rPr>
          <w:rStyle w:val="Appelnotedebasdep"/>
          <w:rFonts w:ascii="Traditional Arabic" w:hAnsi="Traditional Arabic"/>
          <w:sz w:val="32"/>
          <w:szCs w:val="32"/>
          <w:rtl/>
          <w:lang w:bidi="ar-DZ"/>
        </w:rPr>
        <w:footnoteReference w:id="17"/>
      </w:r>
      <w:r w:rsidR="00F21F17" w:rsidRPr="001F35C1">
        <w:rPr>
          <w:rFonts w:ascii="Traditional Arabic" w:hAnsi="Traditional Arabic"/>
          <w:sz w:val="32"/>
          <w:szCs w:val="32"/>
          <w:rtl/>
          <w:lang w:bidi="ar-DZ"/>
        </w:rPr>
        <w:t>، أما فيما يتعلق بالانتقادات الموجهة ضد تعددية الزوجات التي قدرت حسب إحصائيات 1851م ب 15,6</w:t>
      </w:r>
      <m:oMath>
        <m:r>
          <m:rPr>
            <m:sty m:val="p"/>
          </m:rPr>
          <w:rPr>
            <w:rFonts w:ascii="Cambria Math" w:hAnsi="Cambria Math"/>
            <w:sz w:val="32"/>
            <w:szCs w:val="32"/>
            <w:rtl/>
            <w:lang w:bidi="ar-DZ"/>
          </w:rPr>
          <m:t>%</m:t>
        </m:r>
      </m:oMath>
      <w:r w:rsidR="00F21F17" w:rsidRPr="001F35C1">
        <w:rPr>
          <w:rFonts w:ascii="Traditional Arabic" w:hAnsi="Traditional Arabic"/>
          <w:sz w:val="32"/>
          <w:szCs w:val="32"/>
          <w:rtl/>
          <w:lang w:bidi="ar-DZ"/>
        </w:rPr>
        <w:t xml:space="preserve"> فكانت مفتقرة للتأسيس إذ لم تكن تمثل وقتها بعضا من مخالفات سلوك مضى</w:t>
      </w:r>
      <w:r w:rsidR="00F21F17" w:rsidRPr="001F35C1">
        <w:rPr>
          <w:rStyle w:val="Appelnotedebasdep"/>
          <w:rFonts w:ascii="Traditional Arabic" w:hAnsi="Traditional Arabic"/>
          <w:sz w:val="32"/>
          <w:szCs w:val="32"/>
          <w:rtl/>
          <w:lang w:bidi="ar-DZ"/>
        </w:rPr>
        <w:footnoteReference w:id="18"/>
      </w:r>
      <w:r w:rsidR="00F21F17" w:rsidRPr="001F35C1">
        <w:rPr>
          <w:rFonts w:ascii="Traditional Arabic" w:hAnsi="Traditional Arabic"/>
          <w:sz w:val="32"/>
          <w:szCs w:val="32"/>
          <w:rtl/>
          <w:lang w:bidi="ar-DZ"/>
        </w:rPr>
        <w:t>، وفيما يخص الطلاق</w:t>
      </w:r>
      <w:r w:rsidR="00F21F17" w:rsidRPr="001F35C1">
        <w:rPr>
          <w:rStyle w:val="Appelnotedebasdep"/>
          <w:rFonts w:ascii="Traditional Arabic" w:hAnsi="Traditional Arabic"/>
          <w:sz w:val="32"/>
          <w:szCs w:val="32"/>
          <w:rtl/>
          <w:lang w:bidi="ar-DZ"/>
        </w:rPr>
        <w:footnoteReference w:id="19"/>
      </w:r>
      <w:r w:rsidR="00F21F17" w:rsidRPr="001F35C1">
        <w:rPr>
          <w:rFonts w:ascii="Traditional Arabic" w:hAnsi="Traditional Arabic"/>
          <w:sz w:val="32"/>
          <w:szCs w:val="32"/>
          <w:rtl/>
          <w:lang w:bidi="ar-DZ"/>
        </w:rPr>
        <w:t xml:space="preserve"> فقد أشارت المراجع إلى </w:t>
      </w:r>
      <w:r w:rsidR="00F21F17" w:rsidRPr="001F35C1">
        <w:rPr>
          <w:rFonts w:ascii="Traditional Arabic" w:hAnsi="Traditional Arabic"/>
          <w:sz w:val="32"/>
          <w:szCs w:val="32"/>
          <w:rtl/>
          <w:lang w:bidi="ar-DZ"/>
        </w:rPr>
        <w:lastRenderedPageBreak/>
        <w:t>" الخولة " أو الطلاق بالتراضي وهي أن تقدم الزوجة للزوج مبلغا من المال لتحريرها ويدعوه بالفدية وهو أمر يرفضه القرآن لقوله تعالى : " ولا يحل لكم أن تأخذوا مما أتيتموهن شيئا"</w:t>
      </w:r>
      <w:r w:rsidR="00F21F17" w:rsidRPr="001F35C1">
        <w:rPr>
          <w:rStyle w:val="Appelnotedebasdep"/>
          <w:rFonts w:ascii="Traditional Arabic" w:hAnsi="Traditional Arabic"/>
          <w:sz w:val="32"/>
          <w:szCs w:val="32"/>
          <w:rtl/>
          <w:lang w:bidi="ar-DZ"/>
        </w:rPr>
        <w:footnoteReference w:id="20"/>
      </w:r>
      <w:r w:rsidR="00F21F17" w:rsidRPr="001F35C1">
        <w:rPr>
          <w:rFonts w:ascii="Traditional Arabic" w:hAnsi="Traditional Arabic"/>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عثرنا على حالات يشترط الزوج على زوجته مبلغا من المال مقابل التطليق وتراوح المبلغ بين (20 و 100) فرنكية ووجدت هذه الظاهرة في (06) عقود، كما سجلنا حالة أخرى وفيها الزوج يشترط على زوجته أن تدفع له (100) فرنكية إذا تزوجت بغيره</w:t>
      </w:r>
      <w:r w:rsidR="00F21F17" w:rsidRPr="001F35C1">
        <w:rPr>
          <w:rStyle w:val="Appelnotedebasdep"/>
          <w:rFonts w:ascii="Traditional Arabic" w:hAnsi="Traditional Arabic"/>
          <w:sz w:val="32"/>
          <w:szCs w:val="32"/>
          <w:rtl/>
          <w:lang w:bidi="ar-DZ"/>
        </w:rPr>
        <w:footnoteReference w:id="21"/>
      </w: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لم يتم موافقة التشريع الفرنسي على سن ما يعرف " لفدي " إلا في قانون 19 ماي 1931م وقد فيه أنه لاينبغي على المبلغ أن يتجاوز قيمة الصداق</w:t>
      </w:r>
      <w:r w:rsidR="00F21F17" w:rsidRPr="001F35C1">
        <w:rPr>
          <w:rStyle w:val="Appelnotedebasdep"/>
          <w:rFonts w:ascii="Traditional Arabic" w:hAnsi="Traditional Arabic"/>
          <w:sz w:val="32"/>
          <w:szCs w:val="32"/>
          <w:rtl/>
          <w:lang w:bidi="ar-DZ"/>
        </w:rPr>
        <w:footnoteReference w:id="22"/>
      </w:r>
      <w:r w:rsidR="00F21F17" w:rsidRPr="001F35C1">
        <w:rPr>
          <w:rFonts w:ascii="Traditional Arabic" w:hAnsi="Traditional Arabic"/>
          <w:sz w:val="32"/>
          <w:szCs w:val="32"/>
          <w:rtl/>
          <w:lang w:bidi="ar-DZ"/>
        </w:rPr>
        <w:t>.</w:t>
      </w:r>
    </w:p>
    <w:p w:rsidR="00F21F17" w:rsidRPr="001F35C1" w:rsidRDefault="00DB3C00" w:rsidP="00DB3C00">
      <w:pPr>
        <w:jc w:val="both"/>
        <w:rPr>
          <w:rFonts w:ascii="Traditional Arabic" w:hAnsi="Traditional Arabic"/>
          <w:b/>
          <w:bCs/>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تعرف المرأة في عقد الزواج أو الطلاق باسمها الثلاثي اسمها ثم اسم أبيها وأخيرا اسم الجد</w:t>
      </w:r>
      <w:r w:rsidR="00F21F17" w:rsidRPr="001F35C1">
        <w:rPr>
          <w:rStyle w:val="Appelnotedebasdep"/>
          <w:rFonts w:ascii="Traditional Arabic" w:hAnsi="Traditional Arabic"/>
          <w:sz w:val="32"/>
          <w:szCs w:val="32"/>
          <w:rtl/>
          <w:lang w:bidi="ar-DZ"/>
        </w:rPr>
        <w:footnoteReference w:id="23"/>
      </w:r>
      <w:r w:rsidR="00F21F17" w:rsidRPr="001F35C1">
        <w:rPr>
          <w:rFonts w:ascii="Traditional Arabic" w:hAnsi="Traditional Arabic"/>
          <w:sz w:val="32"/>
          <w:szCs w:val="32"/>
          <w:rtl/>
          <w:lang w:bidi="ar-DZ"/>
        </w:rPr>
        <w:t xml:space="preserve"> وكمثال على ذلك </w:t>
      </w:r>
      <w:r w:rsidR="00F21F17" w:rsidRPr="001F35C1">
        <w:rPr>
          <w:rFonts w:ascii="Traditional Arabic" w:hAnsi="Traditional Arabic"/>
          <w:b/>
          <w:bCs/>
          <w:sz w:val="32"/>
          <w:szCs w:val="32"/>
          <w:rtl/>
          <w:lang w:bidi="ar-DZ"/>
        </w:rPr>
        <w:t>" الحمد لله رسم نكاح بسوق موريس أمام الشيخ القاضي تزوج الشاب بلجي صالح بن عمر بن أحمد الساكن كمبير ادوغ ــــ عنابة ــــ أمة الله الزهراء بنت محمد الوشاوية عديمة اللقب على صداق قدره 25 دورية ..."</w:t>
      </w:r>
      <w:r w:rsidR="00F21F17" w:rsidRPr="001F35C1">
        <w:rPr>
          <w:rStyle w:val="Appelnotedebasdep"/>
          <w:rFonts w:ascii="Traditional Arabic" w:hAnsi="Traditional Arabic"/>
          <w:b/>
          <w:bCs/>
          <w:sz w:val="32"/>
          <w:szCs w:val="32"/>
          <w:rtl/>
          <w:lang w:bidi="ar-DZ"/>
        </w:rPr>
        <w:footnoteReference w:id="24"/>
      </w:r>
      <w:r w:rsidR="00F21F17" w:rsidRPr="001F35C1">
        <w:rPr>
          <w:rFonts w:ascii="Traditional Arabic" w:hAnsi="Traditional Arabic"/>
          <w:b/>
          <w:bCs/>
          <w:sz w:val="32"/>
          <w:szCs w:val="32"/>
          <w:rtl/>
          <w:lang w:bidi="ar-DZ"/>
        </w:rPr>
        <w:t xml:space="preserve"> </w:t>
      </w:r>
      <w:r w:rsidR="00F21F17" w:rsidRPr="001F35C1">
        <w:rPr>
          <w:rFonts w:ascii="Traditional Arabic" w:hAnsi="Traditional Arabic"/>
          <w:sz w:val="32"/>
          <w:szCs w:val="32"/>
          <w:rtl/>
          <w:lang w:bidi="ar-DZ"/>
        </w:rPr>
        <w:t>يشير العقد إلى أن الزهراء بنت محمد عديمة اللقب أي أنها مازالت بدون لقب برغم من صدور عدة قوانين تنص على منح كل أهلي اسما عائليا ومن بين هذه القوانين نذكر قانون سنة 1873 المتعلق بالملكية الفردية حيث نصت تدابير مادته 17 على: " يجب أن يتضمن كل عقد ملكية اسما عائليا يضاف إلى الاسم والكنية السابقين الذين عرف بهما الأهلي المصرح بملكيته "، وفي سنة 1882م صدر قانون تتقرر بموجبه إنشاء سجلات الحالة المدنية الخاصة بمسلمين الجزائر إلا أنه مازال من هناك من يحتفظ باسمه الثلاثي، فمشروع إنشاء منظومة الأحوال المدنية في نظر المسلمين فكرة خارقة لأن الخجل هو الذي يمنعهم من التلفظ جهرا بأسماء أمهاتهم أو زوجاتهم. ترسخت ظاهرة الاسم المزدوج أو الاسم الثنائي كان لأحدهما مقام أو دور رسمي حيث يسجل في الدفتر وقد يكون من احتيار الولي أو صاحب السلطة المعنوية في البيت وفي الظرف واسم متداول قد يقترح من غيره</w:t>
      </w:r>
      <w:r w:rsidRPr="001F35C1">
        <w:rPr>
          <w:rFonts w:ascii="Traditional Arabic" w:hAnsi="Traditional Arabic"/>
          <w:sz w:val="32"/>
          <w:szCs w:val="32"/>
          <w:rtl/>
          <w:lang w:bidi="ar-DZ"/>
        </w:rPr>
        <w:t>.</w:t>
      </w:r>
      <w:r w:rsidR="00F21F17" w:rsidRPr="001F35C1">
        <w:rPr>
          <w:rStyle w:val="Appelnotedebasdep"/>
          <w:rFonts w:ascii="Traditional Arabic" w:hAnsi="Traditional Arabic"/>
          <w:sz w:val="32"/>
          <w:szCs w:val="32"/>
          <w:rtl/>
          <w:lang w:bidi="ar-DZ"/>
        </w:rPr>
        <w:footnoteReference w:id="25"/>
      </w:r>
      <w:r w:rsidRPr="001F35C1">
        <w:rPr>
          <w:rFonts w:ascii="Traditional Arabic" w:hAnsi="Traditional Arabic"/>
          <w:b/>
          <w:bCs/>
          <w:sz w:val="32"/>
          <w:szCs w:val="32"/>
          <w:rtl/>
          <w:lang w:bidi="ar-DZ"/>
        </w:rPr>
        <w:t xml:space="preserve"> </w:t>
      </w:r>
      <w:r w:rsidR="00F21F17" w:rsidRPr="001F35C1">
        <w:rPr>
          <w:rFonts w:ascii="Traditional Arabic" w:hAnsi="Traditional Arabic"/>
          <w:sz w:val="32"/>
          <w:szCs w:val="32"/>
          <w:rtl/>
          <w:lang w:bidi="ar-DZ"/>
        </w:rPr>
        <w:t xml:space="preserve">فبالإضافة إلى ذلك صدرت مجموعة من المراسيم تتضمن تعميم ضبط سجلات الحالة المدنية في مختلف البلديات </w:t>
      </w:r>
      <w:r w:rsidR="00F21F17" w:rsidRPr="001F35C1">
        <w:rPr>
          <w:rFonts w:ascii="Traditional Arabic" w:hAnsi="Traditional Arabic"/>
          <w:sz w:val="32"/>
          <w:szCs w:val="32"/>
          <w:rtl/>
          <w:lang w:bidi="ar-DZ"/>
        </w:rPr>
        <w:lastRenderedPageBreak/>
        <w:t>وتسجيل الولادات</w:t>
      </w:r>
      <w:r w:rsidR="00F21F17" w:rsidRPr="001F35C1">
        <w:rPr>
          <w:rStyle w:val="Appelnotedebasdep"/>
          <w:rFonts w:ascii="Traditional Arabic" w:hAnsi="Traditional Arabic"/>
          <w:sz w:val="32"/>
          <w:szCs w:val="32"/>
          <w:rtl/>
          <w:lang w:bidi="ar-DZ"/>
        </w:rPr>
        <w:footnoteReference w:id="26"/>
      </w:r>
      <w:r w:rsidR="00F21F17" w:rsidRPr="001F35C1">
        <w:rPr>
          <w:rFonts w:ascii="Traditional Arabic" w:hAnsi="Traditional Arabic"/>
          <w:sz w:val="32"/>
          <w:szCs w:val="32"/>
          <w:rtl/>
          <w:lang w:bidi="ar-DZ"/>
        </w:rPr>
        <w:t xml:space="preserve"> والوفيات والزواج والطلاق. ومع وصول "الجنرال ديغول" للحكم صرح قائلا : " هناك تركيبة عائلية جديدة إذ يسمح للمرأة أن تتحرر تماما ، لابد لها أن تتجاوز عبء العائلة التي تضع لها الحواجز والحدود حيث تفرض عليها الوصاية يجب فك قيد يد المرأة لتساهم في الإنتاج وبذلك تلبي حاجيات بيتها وتصون كرامتها " وبالرغم من هذا بقيت الأسرة في الجزائر مميزة بمميزات خاصة منها : التمسك القوي بالدين الإسلامي والمحافظة على شرف الأسرة وعرضها</w:t>
      </w:r>
      <w:r w:rsidR="00F21F17" w:rsidRPr="001F35C1">
        <w:rPr>
          <w:rStyle w:val="Appelnotedebasdep"/>
          <w:rFonts w:ascii="Traditional Arabic" w:hAnsi="Traditional Arabic"/>
          <w:sz w:val="32"/>
          <w:szCs w:val="32"/>
          <w:rtl/>
          <w:lang w:bidi="ar-DZ"/>
        </w:rPr>
        <w:footnoteReference w:id="27"/>
      </w:r>
      <w:r w:rsidR="00F21F17" w:rsidRPr="001F35C1">
        <w:rPr>
          <w:rFonts w:ascii="Traditional Arabic" w:hAnsi="Traditional Arabic"/>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 xml:space="preserve">واشترط ديغول في فيفري1959م وجوب أن يكون عقد الزواج موثقا ويرضي الزوجين بكل حرية وألا يرخص للفتيات غير البالغات الزواج إلا في حدود سن الخامسة عشر ولا يكون الزواج والطلاق شرعيا إلا إذا كان العقد مسجلا عند القاضي أو ضابط الحالة المدنية ويسجل في دفتر الحالة المدنية  كما جعل من الطلاق حق للمرأة والرجل على السواء وجعلت للنساء المطلقات الحق في المنحة وقد أوكلت مهمة تنفيذ هذه الشروط للسلطات العسكرية مع الحث على نشرها في أوساط الجزائريين. </w:t>
      </w:r>
    </w:p>
    <w:p w:rsidR="00F21F17" w:rsidRPr="001F35C1" w:rsidRDefault="00AB40FA" w:rsidP="00DB3C00">
      <w:pPr>
        <w:ind w:left="-574" w:firstLine="567"/>
        <w:jc w:val="both"/>
        <w:rPr>
          <w:rFonts w:ascii="Traditional Arabic" w:hAnsi="Traditional Arabic"/>
          <w:sz w:val="32"/>
          <w:szCs w:val="32"/>
          <w:rtl/>
          <w:lang w:bidi="ar-DZ"/>
        </w:rPr>
      </w:pPr>
      <w:r>
        <w:rPr>
          <w:rFonts w:ascii="Traditional Arabic" w:hAnsi="Traditional Arabic" w:hint="cs"/>
          <w:b/>
          <w:bCs/>
          <w:sz w:val="32"/>
          <w:szCs w:val="32"/>
          <w:rtl/>
          <w:lang w:bidi="ar-DZ"/>
        </w:rPr>
        <w:t>3-</w:t>
      </w:r>
      <w:r w:rsidR="00F21F17" w:rsidRPr="001F35C1">
        <w:rPr>
          <w:rFonts w:ascii="Traditional Arabic" w:hAnsi="Traditional Arabic"/>
          <w:b/>
          <w:bCs/>
          <w:sz w:val="32"/>
          <w:szCs w:val="32"/>
          <w:rtl/>
          <w:lang w:bidi="ar-DZ"/>
        </w:rPr>
        <w:t xml:space="preserve">قضايا الميراث :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يعتبر الميراث من أهم القضايا المطروحة أمام المحكمة بمدينة عنابة ، وهذا ما سجلناه من خلال الوثائق حيث وصل تعداد الوثائق(100)وثيقة موزعة بين سجل التركات (30) وسجل دفتر البحث العام (70) عقد وقد اختلفت درجات القرابة بين المرأة والمورث فنجد أنها ورثت زوجها وأبيها وعقود قسمة التركات التي أخذناها من سجل دفتر البحث العام يظهر حكم أمين البحث في (31) عقد وتعبر بوضوح عن دور الميراث في إرساء الملكية للنساء ، كما تعطي هذه الوثائق فكرة واضحة عن طريقة مطالبة المرأة العنابية بحقها ومن ذلك اقتسام تركة " محمد بن السعيد" بين أفراد عائلته حيث تخلف عنه مبلغ قدره 4050 فرنك فناب أمه بيكاس زغداء 32 جزء قدر ب 560 فرنك و 12 سنتيم وناب الزوجة " بكار نوة " في سهمها الذي هو 24 جزء ب 420 فرنكا ، وناب كل بنت في سهمها الذي هو 17 جزء قدر ب 297 فرنكا و61 سنتيما ولأنهما قاصرتان حاز وكيلهما 2280 فرنك و 88 سنتيما  وناب كل واحد من الأولاد الذكور 27 جزء قدره 595 فرنك و22 سنتيما.</w:t>
      </w:r>
      <w:r w:rsidR="00F21F17" w:rsidRPr="001F35C1">
        <w:rPr>
          <w:rStyle w:val="Appelnotedebasdep"/>
          <w:rFonts w:ascii="Traditional Arabic" w:hAnsi="Traditional Arabic"/>
          <w:sz w:val="32"/>
          <w:szCs w:val="32"/>
          <w:rtl/>
          <w:lang w:bidi="ar-DZ"/>
        </w:rPr>
        <w:footnoteReference w:id="28"/>
      </w:r>
      <w:r w:rsidR="00F21F17" w:rsidRPr="001F35C1">
        <w:rPr>
          <w:rFonts w:ascii="Traditional Arabic" w:hAnsi="Traditional Arabic"/>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lastRenderedPageBreak/>
        <w:t xml:space="preserve">     </w:t>
      </w:r>
      <w:r w:rsidR="00F21F17" w:rsidRPr="001F35C1">
        <w:rPr>
          <w:rFonts w:ascii="Traditional Arabic" w:hAnsi="Traditional Arabic"/>
          <w:sz w:val="32"/>
          <w:szCs w:val="32"/>
          <w:rtl/>
          <w:lang w:bidi="ar-DZ"/>
        </w:rPr>
        <w:t>من الوثائق المسجلة في سجل التركات حضور المرأة بشخصها في أغلب الأحيان فيما عدا القاصر التي تستخدم الوكيل، وأحكام هذا السجل صادرة عن القاضي أو الباش عدل</w:t>
      </w:r>
      <w:r w:rsidR="00F21F17" w:rsidRPr="001F35C1">
        <w:rPr>
          <w:rStyle w:val="Appelnotedebasdep"/>
          <w:rFonts w:ascii="Traditional Arabic" w:hAnsi="Traditional Arabic"/>
          <w:sz w:val="32"/>
          <w:szCs w:val="32"/>
          <w:rtl/>
          <w:lang w:bidi="ar-DZ"/>
        </w:rPr>
        <w:footnoteReference w:id="29"/>
      </w:r>
      <w:r w:rsidR="00F21F17" w:rsidRPr="001F35C1">
        <w:rPr>
          <w:rFonts w:ascii="Traditional Arabic" w:hAnsi="Traditional Arabic"/>
          <w:sz w:val="32"/>
          <w:szCs w:val="32"/>
          <w:rtl/>
          <w:lang w:bidi="ar-DZ"/>
        </w:rPr>
        <w:t xml:space="preserve"> وتعتمد في أغلب </w:t>
      </w:r>
      <w:r w:rsidR="00F21F17" w:rsidRPr="001F35C1">
        <w:rPr>
          <w:rFonts w:ascii="Traditional Arabic" w:hAnsi="Traditional Arabic"/>
          <w:sz w:val="32"/>
          <w:szCs w:val="32"/>
          <w:lang w:bidi="ar-DZ"/>
        </w:rPr>
        <w:t xml:space="preserve"> </w:t>
      </w:r>
      <w:r w:rsidR="00F21F17" w:rsidRPr="001F35C1">
        <w:rPr>
          <w:rFonts w:ascii="Traditional Arabic" w:hAnsi="Traditional Arabic"/>
          <w:sz w:val="32"/>
          <w:szCs w:val="32"/>
          <w:rtl/>
          <w:lang w:bidi="ar-DZ"/>
        </w:rPr>
        <w:t xml:space="preserve">الأحيان على الفرائض وأحكام المواريث أما ما نلاحظه من خلال وثائق سجل دفتر البحث العام أن حل النزاع حول الميراث وخاصة حول العقارات يكون بيد أمين البحث الذي له كل الصلاحيات في إصدار الأحكام وحكمه يعادل حكم القاضي في المحكمة وأعطته السلطة الفرنسية كامل الصلاحيات، فهو يحكم بما يخدم فرنسا فيستبعد من يريد كمثال على ذلك : </w:t>
      </w:r>
    </w:p>
    <w:p w:rsidR="00F21F17" w:rsidRPr="001F35C1" w:rsidRDefault="00F21F17" w:rsidP="00DB3C00">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بوعشة خروفة بنت عبد الله السكان برأس الحديد القطعتين عدد 436 و 468 ملك أجدادها برسالتي 23 ــــ 03 سبتمبر استحقت قطعة أرض أراد أبناء أخيها الاستيلاء عليها واستحقت منابا في الأرض التي في حيازة أخيها بوعشة محمد لكن أمين البحث استبعدها من ميراثها الشرعي بسبب عدم استغلالها "</w:t>
      </w:r>
      <w:r w:rsidRPr="001F35C1">
        <w:rPr>
          <w:rStyle w:val="Appelnotedebasdep"/>
          <w:rFonts w:ascii="Traditional Arabic" w:hAnsi="Traditional Arabic"/>
          <w:sz w:val="32"/>
          <w:szCs w:val="32"/>
          <w:rtl/>
          <w:lang w:bidi="ar-DZ"/>
        </w:rPr>
        <w:footnoteReference w:id="30"/>
      </w:r>
      <w:r w:rsidRPr="001F35C1">
        <w:rPr>
          <w:rFonts w:ascii="Traditional Arabic" w:hAnsi="Traditional Arabic"/>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w:t>
      </w:r>
      <w:r w:rsidR="00F21F17" w:rsidRPr="001F35C1">
        <w:rPr>
          <w:rFonts w:ascii="Traditional Arabic" w:hAnsi="Traditional Arabic"/>
          <w:sz w:val="32"/>
          <w:szCs w:val="32"/>
          <w:rtl/>
          <w:lang w:bidi="ar-DZ"/>
        </w:rPr>
        <w:t xml:space="preserve">كما سجلنا نزاع النساء حول قضايا ميراث البندقية التي وردت في الوثائق باسم "المكحلة " وسجلنا ذلك في (5) وثائق وكلها تنازلت فيها المرأة على البندقية مقابل مبلغ مالي يسلم خارج المحكمة ومن ذلك ما سجلناه في العقد التالي :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b/>
          <w:bCs/>
          <w:sz w:val="32"/>
          <w:szCs w:val="32"/>
          <w:rtl/>
          <w:lang w:bidi="ar-DZ"/>
        </w:rPr>
        <w:t xml:space="preserve">    </w:t>
      </w:r>
      <w:r w:rsidR="00F21F17" w:rsidRPr="001F35C1">
        <w:rPr>
          <w:rFonts w:ascii="Traditional Arabic" w:hAnsi="Traditional Arabic"/>
          <w:b/>
          <w:bCs/>
          <w:sz w:val="32"/>
          <w:szCs w:val="32"/>
          <w:rtl/>
          <w:lang w:bidi="ar-DZ"/>
        </w:rPr>
        <w:t>" ... بعد أن توفي المرحوم بشير بن صالح بن موسى بمحل سكناه دوار الطبيقة حوز إيدوغ عن زوجه براك حدة بنت سليمان وولده من غيرها بشيري مسعود المالك أمره لا غير وتخلف عنه مخلف من جملته بندقية ذات جعبتين قومت ب أربعة آلاف فرنك حضرت الآن الزوجة براك حدة المذكورة وأشهدت على نفسها أنها سلمت في منابها في البندقية لربيبها بشيري مسعود بن صالح بثمن قدره لجميع المناب المسلم فيه خمسمائة فرنك اعترفت المسلمة بقبضها من المسلم له خارج المحكمة وأبرأته منها الإبراء التام الشامل العام وقدمت البندقية للمسلم له بشيري مسعود ليكتبها باسمه وعرف بهما كل من علم الطاهر بن البشير من سكان الطبيقة وبراك عمار بن محمد من سكان عنابة ... "</w:t>
      </w:r>
      <w:r w:rsidR="00F21F17" w:rsidRPr="001F35C1">
        <w:rPr>
          <w:rStyle w:val="Appelnotedebasdep"/>
          <w:rFonts w:ascii="Traditional Arabic" w:hAnsi="Traditional Arabic"/>
          <w:sz w:val="32"/>
          <w:szCs w:val="32"/>
          <w:rtl/>
          <w:lang w:bidi="ar-DZ"/>
        </w:rPr>
        <w:footnoteReference w:id="31"/>
      </w:r>
      <w:r w:rsidR="00F21F17" w:rsidRPr="001F35C1">
        <w:rPr>
          <w:rFonts w:ascii="Traditional Arabic" w:hAnsi="Traditional Arabic"/>
          <w:sz w:val="32"/>
          <w:szCs w:val="32"/>
          <w:rtl/>
          <w:lang w:bidi="ar-DZ"/>
        </w:rPr>
        <w:t xml:space="preserve"> </w:t>
      </w:r>
    </w:p>
    <w:p w:rsidR="00F21F17" w:rsidRPr="001F35C1" w:rsidRDefault="00DB3C00" w:rsidP="00DB3C00">
      <w:pPr>
        <w:jc w:val="both"/>
        <w:rPr>
          <w:rFonts w:ascii="Traditional Arabic" w:hAnsi="Traditional Arabic"/>
          <w:sz w:val="32"/>
          <w:szCs w:val="32"/>
          <w:rtl/>
          <w:lang w:bidi="ar-DZ"/>
        </w:rPr>
      </w:pPr>
      <w:r w:rsidRPr="001F35C1">
        <w:rPr>
          <w:rFonts w:ascii="Traditional Arabic" w:hAnsi="Traditional Arabic"/>
          <w:sz w:val="32"/>
          <w:szCs w:val="32"/>
          <w:rtl/>
          <w:lang w:bidi="ar-DZ"/>
        </w:rPr>
        <w:lastRenderedPageBreak/>
        <w:t xml:space="preserve">      </w:t>
      </w:r>
      <w:r w:rsidR="00F21F17" w:rsidRPr="001F35C1">
        <w:rPr>
          <w:rFonts w:ascii="Traditional Arabic" w:hAnsi="Traditional Arabic"/>
          <w:sz w:val="32"/>
          <w:szCs w:val="32"/>
          <w:rtl/>
          <w:lang w:bidi="ar-DZ"/>
        </w:rPr>
        <w:t>وكانت البندقية يعلم عليها بحروف باذن من السيد عامل العمالة</w:t>
      </w:r>
      <w:r w:rsidR="00F21F17" w:rsidRPr="001F35C1">
        <w:rPr>
          <w:rStyle w:val="Appelnotedebasdep"/>
          <w:rFonts w:ascii="Traditional Arabic" w:hAnsi="Traditional Arabic"/>
          <w:sz w:val="32"/>
          <w:szCs w:val="32"/>
          <w:rtl/>
          <w:lang w:bidi="ar-DZ"/>
        </w:rPr>
        <w:footnoteReference w:id="32"/>
      </w:r>
      <w:r w:rsidR="00F21F17" w:rsidRPr="001F35C1">
        <w:rPr>
          <w:rFonts w:ascii="Traditional Arabic" w:hAnsi="Traditional Arabic"/>
          <w:sz w:val="32"/>
          <w:szCs w:val="32"/>
          <w:rtl/>
          <w:lang w:bidi="ar-DZ"/>
        </w:rPr>
        <w:t>. كما تشير الوثائق إلى أن النساء في مدينة عنابة قد كانت لهم نزاعات حول ملكيات أخرى " كسهام الدخان "</w:t>
      </w:r>
      <w:r w:rsidR="00F21F17" w:rsidRPr="001F35C1">
        <w:rPr>
          <w:rStyle w:val="Appelnotedebasdep"/>
          <w:rFonts w:ascii="Traditional Arabic" w:hAnsi="Traditional Arabic"/>
          <w:sz w:val="32"/>
          <w:szCs w:val="32"/>
          <w:rtl/>
          <w:lang w:bidi="ar-DZ"/>
        </w:rPr>
        <w:footnoteReference w:id="33"/>
      </w:r>
      <w:r w:rsidR="00F21F17" w:rsidRPr="001F35C1">
        <w:rPr>
          <w:rFonts w:ascii="Traditional Arabic" w:hAnsi="Traditional Arabic"/>
          <w:sz w:val="32"/>
          <w:szCs w:val="32"/>
          <w:rtl/>
          <w:lang w:bidi="ar-DZ"/>
        </w:rPr>
        <w:t xml:space="preserve"> التي عادة ما تنتهي بتنازل المرأة عنها ومن ذلك : </w:t>
      </w:r>
    </w:p>
    <w:p w:rsidR="00F21F17" w:rsidRPr="001F35C1" w:rsidRDefault="00F21F17" w:rsidP="00DB3C00">
      <w:pPr>
        <w:spacing w:line="276" w:lineRule="auto"/>
        <w:jc w:val="mediumKashida"/>
        <w:rPr>
          <w:rFonts w:ascii="Traditional Arabic" w:hAnsi="Traditional Arabic"/>
          <w:sz w:val="32"/>
          <w:szCs w:val="32"/>
          <w:rtl/>
          <w:lang w:bidi="ar-DZ"/>
        </w:rPr>
      </w:pPr>
      <w:r w:rsidRPr="001F35C1">
        <w:rPr>
          <w:rFonts w:ascii="Traditional Arabic" w:hAnsi="Traditional Arabic"/>
          <w:b/>
          <w:bCs/>
          <w:sz w:val="32"/>
          <w:szCs w:val="32"/>
          <w:rtl/>
          <w:lang w:bidi="ar-DZ"/>
        </w:rPr>
        <w:t>" ... حضرت الولية بوشارب الشهباء بنت موسى أيم المرحوم بوشارب علي بن عمار الساكنة القحموصية وأشهدت على نفسها حال جواز أمرها شرعا أنها سلمت لولديها بوشارب إسماعيل وخيرة ولدي علي بن عمار من السكنى جميع منابها من سهام الدخان المتخلفة لدى جمعية الطابكوب بعنابة .... بثمن قدره ألف فرنكية اعترفت المسلمة بقبضها من المسلم لهما خارج المحكمة ...</w:t>
      </w:r>
      <w:r w:rsidR="00DB3C00" w:rsidRPr="001F35C1">
        <w:rPr>
          <w:rFonts w:ascii="Traditional Arabic" w:hAnsi="Traditional Arabic"/>
          <w:b/>
          <w:bCs/>
          <w:sz w:val="32"/>
          <w:szCs w:val="32"/>
          <w:rtl/>
          <w:lang w:bidi="ar-DZ"/>
        </w:rPr>
        <w:t>"</w:t>
      </w:r>
      <w:r w:rsidRPr="001F35C1">
        <w:rPr>
          <w:rStyle w:val="Appelnotedebasdep"/>
          <w:rFonts w:ascii="Traditional Arabic" w:hAnsi="Traditional Arabic"/>
          <w:sz w:val="32"/>
          <w:szCs w:val="32"/>
          <w:rtl/>
          <w:lang w:bidi="ar-DZ"/>
        </w:rPr>
        <w:footnoteReference w:id="34"/>
      </w:r>
      <w:r w:rsidRPr="001F35C1">
        <w:rPr>
          <w:rFonts w:ascii="Traditional Arabic" w:hAnsi="Traditional Arabic"/>
          <w:b/>
          <w:bCs/>
          <w:sz w:val="32"/>
          <w:szCs w:val="32"/>
          <w:rtl/>
          <w:lang w:bidi="ar-DZ"/>
        </w:rPr>
        <w:t>.</w:t>
      </w:r>
      <w:r w:rsidRPr="001F35C1">
        <w:rPr>
          <w:rFonts w:ascii="Traditional Arabic" w:hAnsi="Traditional Arabic"/>
          <w:sz w:val="32"/>
          <w:szCs w:val="32"/>
          <w:rtl/>
          <w:lang w:bidi="ar-DZ"/>
        </w:rPr>
        <w:t xml:space="preserve"> </w:t>
      </w:r>
    </w:p>
    <w:p w:rsidR="00F21F17" w:rsidRPr="001F35C1" w:rsidRDefault="00F21F17" w:rsidP="00F21F17">
      <w:pPr>
        <w:ind w:right="130"/>
        <w:jc w:val="highKashida"/>
        <w:rPr>
          <w:rFonts w:ascii="Traditional Arabic" w:hAnsi="Traditional Arabic"/>
          <w:sz w:val="32"/>
          <w:szCs w:val="32"/>
          <w:rtl/>
          <w:lang w:bidi="ar-DZ"/>
        </w:rPr>
      </w:pPr>
      <w:r w:rsidRPr="001F35C1">
        <w:rPr>
          <w:rFonts w:ascii="Traditional Arabic" w:hAnsi="Traditional Arabic"/>
          <w:sz w:val="32"/>
          <w:szCs w:val="32"/>
          <w:rtl/>
          <w:lang w:bidi="ar-DZ"/>
        </w:rPr>
        <w:t>والعقد يثبت أن المرأة التي تنازلت قبضت الثمن خارج المحكمة وليس لدينا ما يثبت أن المرأة قبضت فعلا ، وبالتالي يكون التنازل أمام القاضي في المحكمة صوري وبطريقة شرعية لاستحواذ الرجل على نصيب المرأة من الميراث .</w:t>
      </w:r>
    </w:p>
    <w:p w:rsidR="007E7F61" w:rsidRPr="001F35C1" w:rsidRDefault="007E7F61" w:rsidP="0039585F">
      <w:pPr>
        <w:ind w:right="130"/>
        <w:jc w:val="highKashida"/>
        <w:rPr>
          <w:rFonts w:ascii="Traditional Arabic" w:hAnsi="Traditional Arabic"/>
          <w:b/>
          <w:bCs/>
          <w:sz w:val="32"/>
          <w:szCs w:val="32"/>
          <w:rtl/>
          <w:lang w:bidi="ar-DZ"/>
        </w:rPr>
      </w:pPr>
      <w:r w:rsidRPr="001F35C1">
        <w:rPr>
          <w:rFonts w:ascii="Traditional Arabic" w:hAnsi="Traditional Arabic"/>
          <w:b/>
          <w:bCs/>
          <w:sz w:val="32"/>
          <w:szCs w:val="32"/>
          <w:rtl/>
          <w:lang w:bidi="ar-DZ"/>
        </w:rPr>
        <w:t>خاتمة:</w:t>
      </w:r>
    </w:p>
    <w:p w:rsidR="0039585F" w:rsidRPr="001F35C1" w:rsidRDefault="0039585F" w:rsidP="007E7F61">
      <w:pPr>
        <w:ind w:right="130"/>
        <w:jc w:val="highKashida"/>
        <w:rPr>
          <w:rFonts w:ascii="Traditional Arabic" w:hAnsi="Traditional Arabic"/>
          <w:b/>
          <w:bCs/>
          <w:sz w:val="32"/>
          <w:szCs w:val="32"/>
          <w:rtl/>
          <w:lang w:bidi="ar-DZ"/>
        </w:rPr>
      </w:pPr>
      <w:r w:rsidRPr="001F35C1">
        <w:rPr>
          <w:rFonts w:ascii="Traditional Arabic" w:hAnsi="Traditional Arabic"/>
          <w:sz w:val="32"/>
          <w:szCs w:val="32"/>
          <w:rtl/>
          <w:lang w:bidi="ar-DZ"/>
        </w:rPr>
        <w:t xml:space="preserve">في </w:t>
      </w:r>
      <w:r w:rsidR="007E7F61" w:rsidRPr="001F35C1">
        <w:rPr>
          <w:rFonts w:ascii="Traditional Arabic" w:hAnsi="Traditional Arabic"/>
          <w:sz w:val="32"/>
          <w:szCs w:val="32"/>
          <w:rtl/>
          <w:lang w:bidi="ar-DZ"/>
        </w:rPr>
        <w:t>ختام هذه نصل لمجموعة من النتائج أهمها</w:t>
      </w:r>
      <w:r w:rsidRPr="001F35C1">
        <w:rPr>
          <w:rFonts w:ascii="Traditional Arabic" w:hAnsi="Traditional Arabic"/>
          <w:sz w:val="32"/>
          <w:szCs w:val="32"/>
          <w:rtl/>
          <w:lang w:bidi="ar-DZ"/>
        </w:rPr>
        <w:t>:</w:t>
      </w:r>
    </w:p>
    <w:p w:rsidR="0039585F" w:rsidRPr="001F35C1" w:rsidRDefault="0039585F" w:rsidP="0039585F">
      <w:pPr>
        <w:rPr>
          <w:rFonts w:ascii="Traditional Arabic" w:hAnsi="Traditional Arabic"/>
          <w:sz w:val="32"/>
          <w:szCs w:val="32"/>
          <w:rtl/>
          <w:lang w:bidi="ar-DZ"/>
        </w:rPr>
      </w:pPr>
      <w:r w:rsidRPr="001F35C1">
        <w:rPr>
          <w:rFonts w:ascii="Traditional Arabic" w:hAnsi="Traditional Arabic"/>
          <w:sz w:val="32"/>
          <w:szCs w:val="32"/>
          <w:rtl/>
          <w:lang w:bidi="ar-DZ"/>
        </w:rPr>
        <w:t xml:space="preserve">   أن ثراء وتنوع هذا الرصيد من الوثائق الأرشيفية التي توفرت على موضوعات في شتى مظاهر الحياة الإجتماعية والإقتصادية والثقافية كما أن هذه العقود تعكس لنا الدور الذي أصبح يؤديه القاضي. </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سجلنا أن الوثائق تكتب باللغتين العربية والفرنسية وهي تغطي الفترة الممتدة من (1871-1947) فهذه العقود لا يمكننا الإستغناء عنها</w:t>
      </w:r>
      <w:r w:rsidRPr="001F35C1">
        <w:rPr>
          <w:rFonts w:ascii="Traditional Arabic" w:hAnsi="Traditional Arabic"/>
          <w:sz w:val="32"/>
          <w:szCs w:val="32"/>
          <w:lang w:bidi="ar-DZ"/>
        </w:rPr>
        <w:t xml:space="preserve"> .</w:t>
      </w:r>
      <w:r w:rsidRPr="001F35C1">
        <w:rPr>
          <w:rFonts w:ascii="Traditional Arabic" w:hAnsi="Traditional Arabic"/>
          <w:sz w:val="32"/>
          <w:szCs w:val="32"/>
          <w:rtl/>
          <w:lang w:bidi="ar-DZ"/>
        </w:rPr>
        <w:t xml:space="preserve"> في كتابة التاريخ المحلي لمدينة عنابة.</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تعتبر مصدر هام ومادة أساسية خام تمكن الباحثين في مجال تاريخ الجزائر المعاصر من الإطلاع على أحوال مدينة عنابة تحت حكم الادارة الاستعمارية. </w:t>
      </w:r>
    </w:p>
    <w:p w:rsidR="0039585F" w:rsidRDefault="0039585F" w:rsidP="005000C1">
      <w:pPr>
        <w:jc w:val="both"/>
        <w:rPr>
          <w:rFonts w:ascii="Traditional Arabic" w:hAnsi="Traditional Arabic"/>
          <w:sz w:val="32"/>
          <w:szCs w:val="32"/>
          <w:rtl/>
          <w:lang w:bidi="ar-DZ"/>
        </w:rPr>
      </w:pPr>
      <w:r w:rsidRPr="001F35C1">
        <w:rPr>
          <w:rFonts w:ascii="Traditional Arabic" w:hAnsi="Traditional Arabic"/>
          <w:sz w:val="32"/>
          <w:szCs w:val="32"/>
          <w:rtl/>
          <w:lang w:bidi="ar-DZ"/>
        </w:rPr>
        <w:lastRenderedPageBreak/>
        <w:t xml:space="preserve">  تميزت هذه المادة الأرشيفية بالتنوع في مواضعها. ومعطياتها أقرب إلى الحقيقة التاريخية،</w:t>
      </w:r>
      <w:r w:rsidRPr="001F35C1">
        <w:rPr>
          <w:rFonts w:ascii="Traditional Arabic" w:hAnsi="Traditional Arabic"/>
          <w:sz w:val="32"/>
          <w:szCs w:val="32"/>
          <w:lang w:bidi="ar-DZ"/>
        </w:rPr>
        <w:t xml:space="preserve"> </w:t>
      </w:r>
      <w:r w:rsidRPr="001F35C1">
        <w:rPr>
          <w:rFonts w:ascii="Traditional Arabic" w:hAnsi="Traditional Arabic"/>
          <w:sz w:val="32"/>
          <w:szCs w:val="32"/>
          <w:rtl/>
          <w:lang w:bidi="ar-DZ"/>
        </w:rPr>
        <w:t>ومن خلال عينة البحث توصلنا إلى أن الموظفين في المحكمة الشرعية بمدينة عنابة كان من بينهم</w:t>
      </w:r>
      <w:r w:rsidRPr="001F35C1">
        <w:rPr>
          <w:rFonts w:ascii="Traditional Arabic" w:hAnsi="Traditional Arabic"/>
          <w:sz w:val="32"/>
          <w:szCs w:val="32"/>
          <w:lang w:bidi="ar-DZ"/>
        </w:rPr>
        <w:t xml:space="preserve"> : </w:t>
      </w:r>
      <w:r w:rsidR="005000C1">
        <w:rPr>
          <w:rFonts w:ascii="Traditional Arabic" w:hAnsi="Traditional Arabic"/>
          <w:sz w:val="32"/>
          <w:szCs w:val="32"/>
          <w:rtl/>
          <w:lang w:bidi="ar-DZ"/>
        </w:rPr>
        <w:t>القاضي: كحلي نوار والباشا عدول</w:t>
      </w:r>
      <w:r w:rsidRPr="001F35C1">
        <w:rPr>
          <w:rFonts w:ascii="Traditional Arabic" w:hAnsi="Traditional Arabic"/>
          <w:sz w:val="32"/>
          <w:szCs w:val="32"/>
          <w:rtl/>
          <w:lang w:bidi="ar-DZ"/>
        </w:rPr>
        <w:t>:</w:t>
      </w:r>
      <w:r w:rsidR="005000C1">
        <w:rPr>
          <w:rFonts w:ascii="Traditional Arabic" w:hAnsi="Traditional Arabic" w:hint="cs"/>
          <w:sz w:val="32"/>
          <w:szCs w:val="32"/>
          <w:rtl/>
          <w:lang w:bidi="ar-DZ"/>
        </w:rPr>
        <w:t xml:space="preserve"> </w:t>
      </w:r>
      <w:r w:rsidRPr="001F35C1">
        <w:rPr>
          <w:rFonts w:ascii="Traditional Arabic" w:hAnsi="Traditional Arabic"/>
          <w:sz w:val="32"/>
          <w:szCs w:val="32"/>
          <w:rtl/>
          <w:lang w:bidi="ar-DZ"/>
        </w:rPr>
        <w:t>بوسنة الطيب</w:t>
      </w:r>
      <w:r w:rsidRPr="001F35C1">
        <w:rPr>
          <w:rFonts w:ascii="Traditional Arabic" w:hAnsi="Traditional Arabic"/>
          <w:sz w:val="32"/>
          <w:szCs w:val="32"/>
          <w:lang w:bidi="ar-DZ"/>
        </w:rPr>
        <w:t xml:space="preserve"> </w:t>
      </w:r>
      <w:r w:rsidRPr="001F35C1">
        <w:rPr>
          <w:rFonts w:ascii="Traditional Arabic" w:hAnsi="Traditional Arabic"/>
          <w:sz w:val="32"/>
          <w:szCs w:val="32"/>
          <w:rtl/>
          <w:lang w:bidi="ar-DZ"/>
        </w:rPr>
        <w:t>والعدول في المحكمة الشرعية: التلمساني الشاذلي</w:t>
      </w:r>
      <w:r w:rsidRPr="001F35C1">
        <w:rPr>
          <w:rFonts w:ascii="Traditional Arabic" w:hAnsi="Traditional Arabic"/>
          <w:sz w:val="32"/>
          <w:szCs w:val="32"/>
          <w:lang w:bidi="ar-DZ"/>
        </w:rPr>
        <w:t xml:space="preserve"> </w:t>
      </w:r>
      <w:r w:rsidRPr="001F35C1">
        <w:rPr>
          <w:rFonts w:ascii="Traditional Arabic" w:hAnsi="Traditional Arabic"/>
          <w:sz w:val="32"/>
          <w:szCs w:val="32"/>
          <w:rtl/>
          <w:lang w:bidi="ar-DZ"/>
        </w:rPr>
        <w:t xml:space="preserve">وهؤلاء الموظفين القانونيين بمحكمة عنابة هم كلهم من أصول جزائرية يتحدثون ويكتبون اللغة العربية. </w:t>
      </w:r>
    </w:p>
    <w:p w:rsidR="005000C1" w:rsidRPr="005000C1" w:rsidRDefault="005000C1" w:rsidP="005000C1">
      <w:pPr>
        <w:jc w:val="both"/>
        <w:rPr>
          <w:rFonts w:ascii="Traditional Arabic" w:hAnsi="Traditional Arabic"/>
          <w:sz w:val="32"/>
          <w:szCs w:val="32"/>
          <w:rtl/>
          <w:lang w:bidi="ar-DZ"/>
        </w:rPr>
      </w:pPr>
      <w:r w:rsidRPr="005000C1">
        <w:rPr>
          <w:rFonts w:ascii="Traditional Arabic" w:hAnsi="Traditional Arabic"/>
          <w:sz w:val="32"/>
          <w:szCs w:val="32"/>
          <w:rtl/>
          <w:lang w:bidi="ar-DZ"/>
        </w:rPr>
        <w:t xml:space="preserve">ومن قراءة العقود نلاحظ أنه رعيت دقة لامتناهية في صياغة العقود وفي كتابة البيانات الشخصية للمتعاملين والشهود فصياغة عقود الزواج تختلف عن صياغة عقود البيع أو عقود المفاصلة ... ولتوثيق العقود منافع كثيرة أهمها : </w:t>
      </w:r>
    </w:p>
    <w:p w:rsidR="005000C1" w:rsidRPr="005000C1" w:rsidRDefault="005000C1" w:rsidP="005000C1">
      <w:pPr>
        <w:pStyle w:val="Paragraphedeliste"/>
        <w:numPr>
          <w:ilvl w:val="0"/>
          <w:numId w:val="26"/>
        </w:numPr>
        <w:bidi/>
        <w:spacing w:after="0" w:line="240" w:lineRule="auto"/>
        <w:jc w:val="both"/>
        <w:rPr>
          <w:rFonts w:ascii="Traditional Arabic" w:hAnsi="Traditional Arabic" w:cs="Traditional Arabic"/>
          <w:sz w:val="32"/>
          <w:szCs w:val="32"/>
          <w:rtl/>
          <w:lang w:bidi="ar-DZ"/>
        </w:rPr>
      </w:pPr>
      <w:r w:rsidRPr="005000C1">
        <w:rPr>
          <w:rFonts w:ascii="Traditional Arabic" w:hAnsi="Traditional Arabic" w:cs="Traditional Arabic"/>
          <w:sz w:val="32"/>
          <w:szCs w:val="32"/>
          <w:rtl/>
          <w:lang w:bidi="ar-DZ"/>
        </w:rPr>
        <w:t>صيانة الأموال وقطع المنازعة بين أطراف النزاع .</w:t>
      </w:r>
    </w:p>
    <w:p w:rsidR="005000C1" w:rsidRPr="005000C1" w:rsidRDefault="005000C1" w:rsidP="005000C1">
      <w:pPr>
        <w:pStyle w:val="Paragraphedeliste"/>
        <w:numPr>
          <w:ilvl w:val="0"/>
          <w:numId w:val="26"/>
        </w:numPr>
        <w:bidi/>
        <w:spacing w:after="0" w:line="240" w:lineRule="auto"/>
        <w:jc w:val="both"/>
        <w:rPr>
          <w:rFonts w:ascii="Traditional Arabic" w:hAnsi="Traditional Arabic" w:cs="Traditional Arabic"/>
          <w:b/>
          <w:bCs/>
          <w:sz w:val="32"/>
          <w:szCs w:val="32"/>
          <w:lang w:bidi="ar-DZ"/>
        </w:rPr>
      </w:pPr>
      <w:r w:rsidRPr="005000C1">
        <w:rPr>
          <w:rFonts w:ascii="Traditional Arabic" w:hAnsi="Traditional Arabic" w:cs="Traditional Arabic"/>
          <w:sz w:val="32"/>
          <w:szCs w:val="32"/>
          <w:rtl/>
          <w:lang w:bidi="ar-DZ"/>
        </w:rPr>
        <w:t>الحرص على تسجيل معاملات مبادلات الأهالي مع إرفاقها بترجمة .</w:t>
      </w:r>
    </w:p>
    <w:p w:rsidR="005000C1" w:rsidRPr="005000C1" w:rsidRDefault="005000C1" w:rsidP="005000C1">
      <w:pPr>
        <w:pStyle w:val="Paragraphedeliste"/>
        <w:numPr>
          <w:ilvl w:val="0"/>
          <w:numId w:val="26"/>
        </w:numPr>
        <w:bidi/>
        <w:spacing w:after="0" w:line="240" w:lineRule="auto"/>
        <w:jc w:val="both"/>
        <w:rPr>
          <w:rFonts w:ascii="Traditional Arabic" w:hAnsi="Traditional Arabic" w:cs="Traditional Arabic"/>
          <w:b/>
          <w:bCs/>
          <w:sz w:val="32"/>
          <w:szCs w:val="32"/>
          <w:lang w:bidi="ar-DZ"/>
        </w:rPr>
      </w:pPr>
      <w:r w:rsidRPr="005000C1">
        <w:rPr>
          <w:rFonts w:ascii="Traditional Arabic" w:hAnsi="Traditional Arabic" w:cs="Traditional Arabic"/>
          <w:sz w:val="32"/>
          <w:szCs w:val="32"/>
          <w:rtl/>
          <w:lang w:bidi="ar-DZ"/>
        </w:rPr>
        <w:t>تطبيق القوانين الفرنسية خاصة قوانين الملكية والمصادر</w:t>
      </w:r>
      <w:r w:rsidRPr="005000C1">
        <w:rPr>
          <w:rFonts w:ascii="Traditional Arabic" w:hAnsi="Traditional Arabic" w:cs="Traditional Arabic"/>
          <w:b/>
          <w:bCs/>
          <w:sz w:val="32"/>
          <w:szCs w:val="32"/>
          <w:rtl/>
          <w:lang w:bidi="ar-DZ"/>
        </w:rPr>
        <w:t xml:space="preserve"> </w:t>
      </w:r>
    </w:p>
    <w:p w:rsidR="005000C1" w:rsidRPr="005000C1" w:rsidRDefault="005000C1" w:rsidP="005000C1">
      <w:pPr>
        <w:jc w:val="both"/>
        <w:rPr>
          <w:rFonts w:ascii="Traditional Arabic" w:hAnsi="Traditional Arabic"/>
          <w:sz w:val="32"/>
          <w:szCs w:val="32"/>
          <w:rtl/>
          <w:lang w:bidi="ar-DZ"/>
        </w:rPr>
      </w:pPr>
    </w:p>
    <w:p w:rsidR="0039585F" w:rsidRPr="001F35C1" w:rsidRDefault="0039585F" w:rsidP="00DD5CA9">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نلاحظ أيضا أن فرنسا عملت على إخضاع القضاء الإسلامي للمكاتب العربية والمحاكم الفرنسية وإلغاء القانون الجنائي الإسلامي، أي تطبيق الحدود في المناطق الخاضعة للإحتلال، وتطبيق القانون المدني الفرنسي على الجزائريين في المناطق المدنية الآخد بالإتساع في تلك الأيام وفرض ترجمة أحكام القضاة المسلمين </w:t>
      </w:r>
      <w:r w:rsidR="00DD5CA9" w:rsidRPr="001F35C1">
        <w:rPr>
          <w:rFonts w:ascii="Traditional Arabic" w:hAnsi="Traditional Arabic"/>
          <w:sz w:val="32"/>
          <w:szCs w:val="32"/>
          <w:rtl/>
          <w:lang w:bidi="ar-DZ"/>
        </w:rPr>
        <w:t>إ</w:t>
      </w:r>
      <w:r w:rsidRPr="001F35C1">
        <w:rPr>
          <w:rFonts w:ascii="Traditional Arabic" w:hAnsi="Traditional Arabic"/>
          <w:sz w:val="32"/>
          <w:szCs w:val="32"/>
          <w:rtl/>
          <w:lang w:bidi="ar-DZ"/>
        </w:rPr>
        <w:t>لى الفرنسية منذ عام 1860م وتشجيع إحتكام الجزائريين أمام قضاة الصلح الفرنسي ومحاولة إستمالة القضاة الجزائريين الذي نجحت مع بعضهم، كالقاض( محمد الشاذلي القسنطيني، عزل القاضي المفتي الحنفي، محمد بن العنابي، المفتي مصطفى بن الكبابطي والقاضي محمد الغرزولي من عنابة</w:t>
      </w:r>
      <w:r w:rsidRPr="001F35C1">
        <w:rPr>
          <w:rFonts w:ascii="Traditional Arabic" w:hAnsi="Traditional Arabic"/>
          <w:sz w:val="32"/>
          <w:szCs w:val="32"/>
          <w:lang w:bidi="ar-DZ"/>
        </w:rPr>
        <w:t xml:space="preserve">. </w:t>
      </w:r>
    </w:p>
    <w:p w:rsidR="0039585F" w:rsidRPr="001F35C1" w:rsidRDefault="0039585F" w:rsidP="0039585F">
      <w:pPr>
        <w:jc w:val="both"/>
        <w:rPr>
          <w:rFonts w:ascii="Traditional Arabic" w:hAnsi="Traditional Arabic"/>
          <w:sz w:val="32"/>
          <w:szCs w:val="32"/>
          <w:rtl/>
          <w:lang w:bidi="ar-DZ"/>
        </w:rPr>
      </w:pPr>
      <w:r w:rsidRPr="001F35C1">
        <w:rPr>
          <w:rFonts w:ascii="Traditional Arabic" w:hAnsi="Traditional Arabic"/>
          <w:sz w:val="32"/>
          <w:szCs w:val="32"/>
          <w:rtl/>
          <w:lang w:bidi="ar-DZ"/>
        </w:rPr>
        <w:t xml:space="preserve">     أما فيما يخص محتوى السجلات من مادة خبرية هامة ارتاينا إلى رصد نوعية العلاقة التي كانت تربط بين السكان الأصليين والرعية والاعيان وبين العناصر الأجنيبة ،عسكريين واداريين خاصة وإن هذه السجلات لم نرصد عقود الزواج والطلاق فحسب بل رصدت العديد من العقود الخاصة بالمعاملات المالية مثل عقود المصالحة ،والتوكيل وغيرها من العقود</w:t>
      </w:r>
      <w:r w:rsidRPr="001F35C1">
        <w:rPr>
          <w:rFonts w:ascii="Traditional Arabic" w:hAnsi="Traditional Arabic"/>
          <w:sz w:val="32"/>
          <w:szCs w:val="32"/>
          <w:lang w:bidi="ar-DZ"/>
        </w:rPr>
        <w:t xml:space="preserve"> .</w:t>
      </w:r>
    </w:p>
    <w:p w:rsidR="0039585F" w:rsidRPr="001F35C1" w:rsidRDefault="0039585F" w:rsidP="007E7F61">
      <w:pPr>
        <w:tabs>
          <w:tab w:val="right" w:pos="426"/>
        </w:tabs>
        <w:jc w:val="both"/>
        <w:rPr>
          <w:rFonts w:ascii="Traditional Arabic" w:hAnsi="Traditional Arabic"/>
          <w:b/>
          <w:bCs/>
          <w:sz w:val="32"/>
          <w:szCs w:val="32"/>
          <w:rtl/>
          <w:lang w:bidi="ar-DZ"/>
        </w:rPr>
      </w:pPr>
    </w:p>
    <w:p w:rsidR="007612E6" w:rsidRDefault="00DB3C00" w:rsidP="0039585F">
      <w:pPr>
        <w:pStyle w:val="Paragraphedeliste"/>
        <w:tabs>
          <w:tab w:val="right" w:pos="426"/>
        </w:tabs>
        <w:bidi/>
        <w:ind w:left="1" w:firstLine="567"/>
        <w:jc w:val="both"/>
        <w:rPr>
          <w:rFonts w:ascii="Traditional Arabic" w:hAnsi="Traditional Arabic" w:cs="Traditional Arabic"/>
          <w:b/>
          <w:bCs/>
          <w:sz w:val="32"/>
          <w:szCs w:val="32"/>
          <w:rtl/>
          <w:lang w:bidi="ar-DZ"/>
        </w:rPr>
      </w:pPr>
      <w:r w:rsidRPr="001F35C1">
        <w:rPr>
          <w:rFonts w:ascii="Traditional Arabic" w:hAnsi="Traditional Arabic" w:cs="Traditional Arabic"/>
          <w:b/>
          <w:bCs/>
          <w:sz w:val="32"/>
          <w:szCs w:val="32"/>
          <w:rtl/>
          <w:lang w:bidi="ar-DZ"/>
        </w:rPr>
        <w:t xml:space="preserve">          </w:t>
      </w:r>
    </w:p>
    <w:p w:rsidR="007612E6" w:rsidRDefault="007612E6" w:rsidP="007612E6">
      <w:pPr>
        <w:pStyle w:val="Paragraphedeliste"/>
        <w:tabs>
          <w:tab w:val="right" w:pos="426"/>
        </w:tabs>
        <w:bidi/>
        <w:ind w:left="1" w:firstLine="567"/>
        <w:jc w:val="both"/>
        <w:rPr>
          <w:rFonts w:ascii="Traditional Arabic" w:hAnsi="Traditional Arabic" w:cs="Traditional Arabic"/>
          <w:b/>
          <w:bCs/>
          <w:sz w:val="32"/>
          <w:szCs w:val="32"/>
          <w:rtl/>
          <w:lang w:bidi="ar-DZ"/>
        </w:rPr>
      </w:pPr>
    </w:p>
    <w:p w:rsidR="007612E6" w:rsidRDefault="007612E6" w:rsidP="007612E6">
      <w:pPr>
        <w:pStyle w:val="Paragraphedeliste"/>
        <w:tabs>
          <w:tab w:val="right" w:pos="426"/>
        </w:tabs>
        <w:bidi/>
        <w:ind w:left="1" w:firstLine="567"/>
        <w:jc w:val="both"/>
        <w:rPr>
          <w:rFonts w:ascii="Traditional Arabic" w:hAnsi="Traditional Arabic" w:cs="Traditional Arabic"/>
          <w:b/>
          <w:bCs/>
          <w:sz w:val="32"/>
          <w:szCs w:val="32"/>
          <w:rtl/>
          <w:lang w:bidi="ar-DZ"/>
        </w:rPr>
      </w:pPr>
    </w:p>
    <w:p w:rsidR="007612E6" w:rsidRDefault="007612E6" w:rsidP="007612E6">
      <w:pPr>
        <w:pStyle w:val="Paragraphedeliste"/>
        <w:tabs>
          <w:tab w:val="right" w:pos="426"/>
        </w:tabs>
        <w:bidi/>
        <w:ind w:left="1" w:firstLine="567"/>
        <w:jc w:val="both"/>
        <w:rPr>
          <w:rFonts w:ascii="Traditional Arabic" w:hAnsi="Traditional Arabic" w:cs="Traditional Arabic"/>
          <w:b/>
          <w:bCs/>
          <w:sz w:val="32"/>
          <w:szCs w:val="32"/>
          <w:rtl/>
          <w:lang w:bidi="ar-DZ"/>
        </w:rPr>
      </w:pPr>
    </w:p>
    <w:p w:rsidR="0039585F" w:rsidRPr="001F35C1" w:rsidRDefault="007612E6" w:rsidP="007612E6">
      <w:pPr>
        <w:pStyle w:val="Paragraphedeliste"/>
        <w:tabs>
          <w:tab w:val="right" w:pos="426"/>
        </w:tabs>
        <w:bidi/>
        <w:ind w:left="1" w:firstLine="567"/>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 xml:space="preserve">               </w:t>
      </w:r>
      <w:r w:rsidR="00DB3C00" w:rsidRPr="001F35C1">
        <w:rPr>
          <w:rFonts w:ascii="Traditional Arabic" w:hAnsi="Traditional Arabic" w:cs="Traditional Arabic"/>
          <w:b/>
          <w:bCs/>
          <w:sz w:val="32"/>
          <w:szCs w:val="32"/>
          <w:rtl/>
          <w:lang w:bidi="ar-DZ"/>
        </w:rPr>
        <w:t xml:space="preserve"> </w:t>
      </w:r>
      <w:r w:rsidR="0039585F" w:rsidRPr="001F35C1">
        <w:rPr>
          <w:rFonts w:ascii="Traditional Arabic" w:hAnsi="Traditional Arabic" w:cs="Traditional Arabic"/>
          <w:b/>
          <w:bCs/>
          <w:sz w:val="32"/>
          <w:szCs w:val="32"/>
          <w:rtl/>
          <w:lang w:bidi="ar-DZ"/>
        </w:rPr>
        <w:t>ملحق رقم (</w:t>
      </w:r>
      <w:r w:rsidR="00DB3C00" w:rsidRPr="001F35C1">
        <w:rPr>
          <w:rFonts w:ascii="Traditional Arabic" w:hAnsi="Traditional Arabic" w:cs="Traditional Arabic"/>
          <w:b/>
          <w:bCs/>
          <w:sz w:val="32"/>
          <w:szCs w:val="32"/>
          <w:rtl/>
          <w:lang w:bidi="ar-DZ"/>
        </w:rPr>
        <w:t>01</w:t>
      </w:r>
      <w:r w:rsidR="0039585F" w:rsidRPr="001F35C1">
        <w:rPr>
          <w:rFonts w:ascii="Traditional Arabic" w:hAnsi="Traditional Arabic" w:cs="Traditional Arabic"/>
          <w:b/>
          <w:bCs/>
          <w:sz w:val="32"/>
          <w:szCs w:val="32"/>
          <w:rtl/>
          <w:lang w:bidi="ar-DZ"/>
        </w:rPr>
        <w:t xml:space="preserve">): وثيقة من سجل الزواج والطلاق </w:t>
      </w:r>
      <w:r w:rsidR="0039585F" w:rsidRPr="001F35C1">
        <w:rPr>
          <w:rStyle w:val="Appelnotedebasdep"/>
          <w:rFonts w:ascii="Traditional Arabic" w:hAnsi="Traditional Arabic" w:cs="Traditional Arabic"/>
          <w:b/>
          <w:bCs/>
          <w:sz w:val="32"/>
          <w:szCs w:val="32"/>
          <w:rtl/>
          <w:lang w:bidi="ar-DZ"/>
        </w:rPr>
        <w:footnoteReference w:id="35"/>
      </w:r>
    </w:p>
    <w:p w:rsidR="0039585F" w:rsidRPr="001F35C1" w:rsidRDefault="0039585F" w:rsidP="0039585F">
      <w:pPr>
        <w:bidi w:val="0"/>
        <w:jc w:val="center"/>
        <w:rPr>
          <w:rFonts w:ascii="Traditional Arabic" w:hAnsi="Traditional Arabic"/>
          <w:b/>
          <w:bCs/>
          <w:color w:val="0D0D0D"/>
          <w:sz w:val="32"/>
          <w:szCs w:val="32"/>
          <w:rtl/>
          <w:lang w:bidi="ar-DZ"/>
        </w:rPr>
      </w:pPr>
      <w:r w:rsidRPr="001F35C1">
        <w:rPr>
          <w:rFonts w:ascii="Traditional Arabic" w:hAnsi="Traditional Arabic"/>
          <w:sz w:val="32"/>
          <w:szCs w:val="32"/>
          <w:rtl/>
        </w:rPr>
        <w:drawing>
          <wp:inline distT="0" distB="0" distL="0" distR="0" wp14:anchorId="417BBA3A" wp14:editId="42A40B9A">
            <wp:extent cx="5760180" cy="4057650"/>
            <wp:effectExtent l="0" t="0" r="0" b="0"/>
            <wp:docPr id="8" name="Image 1" descr="C:\Users\Perso\Pictures\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Pictures\img001.jpg"/>
                    <pic:cNvPicPr>
                      <a:picLocks noChangeAspect="1" noChangeArrowheads="1"/>
                    </pic:cNvPicPr>
                  </pic:nvPicPr>
                  <pic:blipFill>
                    <a:blip r:embed="rId8" cstate="print"/>
                    <a:srcRect/>
                    <a:stretch>
                      <a:fillRect/>
                    </a:stretch>
                  </pic:blipFill>
                  <pic:spPr bwMode="auto">
                    <a:xfrm>
                      <a:off x="0" y="0"/>
                      <a:ext cx="5760720" cy="4058030"/>
                    </a:xfrm>
                    <a:prstGeom prst="rect">
                      <a:avLst/>
                    </a:prstGeom>
                    <a:noFill/>
                    <a:ln w="9525">
                      <a:noFill/>
                      <a:miter lim="800000"/>
                      <a:headEnd/>
                      <a:tailEnd/>
                    </a:ln>
                  </pic:spPr>
                </pic:pic>
              </a:graphicData>
            </a:graphic>
          </wp:inline>
        </w:drawing>
      </w:r>
    </w:p>
    <w:p w:rsidR="00DD5CA9" w:rsidRPr="001F35C1" w:rsidRDefault="008E0F92" w:rsidP="00DD5CA9">
      <w:pPr>
        <w:jc w:val="both"/>
        <w:rPr>
          <w:rFonts w:ascii="Traditional Arabic" w:hAnsi="Traditional Arabic"/>
          <w:b/>
          <w:bCs/>
          <w:sz w:val="32"/>
          <w:szCs w:val="32"/>
          <w:rtl/>
          <w:lang w:bidi="ar-DZ"/>
        </w:rPr>
      </w:pPr>
      <w:r w:rsidRPr="001F35C1">
        <w:rPr>
          <w:rFonts w:ascii="Traditional Arabic" w:hAnsi="Traditional Arabic"/>
          <w:sz w:val="32"/>
          <w:szCs w:val="32"/>
        </w:rPr>
        <w:t>.</w:t>
      </w:r>
      <w:r w:rsidR="00DD5CA9" w:rsidRPr="001F35C1">
        <w:rPr>
          <w:rFonts w:ascii="Traditional Arabic" w:hAnsi="Traditional Arabic"/>
          <w:b/>
          <w:bCs/>
          <w:sz w:val="32"/>
          <w:szCs w:val="32"/>
          <w:rtl/>
          <w:lang w:bidi="ar-DZ"/>
        </w:rPr>
        <w:t xml:space="preserve"> قائمة المصادر والمراجع:</w:t>
      </w:r>
    </w:p>
    <w:p w:rsidR="00DD5CA9" w:rsidRPr="001F35C1" w:rsidRDefault="00DD5CA9" w:rsidP="00DD5CA9">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الأرشيفات:</w:t>
      </w:r>
    </w:p>
    <w:p w:rsidR="00DD5CA9" w:rsidRPr="001F35C1" w:rsidRDefault="00DD5CA9" w:rsidP="00DD5CA9">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xml:space="preserve"> _دفتر البحث العام ، رقم 56 ، دوار إيدوغ ، أراض عرش قبيلة التريعات.</w:t>
      </w:r>
    </w:p>
    <w:p w:rsidR="00DD5CA9" w:rsidRPr="001F35C1" w:rsidRDefault="00DD5CA9" w:rsidP="00DD5CA9">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xml:space="preserve"> _سجل الفرائض ، رقم 247 ، المؤرخ 10/04/1 945 إلى 17/06/1947</w:t>
      </w:r>
    </w:p>
    <w:p w:rsidR="00DD5CA9" w:rsidRPr="001F35C1" w:rsidRDefault="00DD5CA9" w:rsidP="00DD5CA9">
      <w:pPr>
        <w:jc w:val="both"/>
        <w:rPr>
          <w:rFonts w:ascii="Traditional Arabic" w:hAnsi="Traditional Arabic"/>
          <w:b/>
          <w:bCs/>
          <w:sz w:val="32"/>
          <w:szCs w:val="32"/>
          <w:rtl/>
          <w:lang w:bidi="ar-DZ"/>
        </w:rPr>
      </w:pPr>
      <w:r w:rsidRPr="001F35C1">
        <w:rPr>
          <w:rFonts w:ascii="Traditional Arabic" w:hAnsi="Traditional Arabic"/>
          <w:b/>
          <w:bCs/>
          <w:sz w:val="32"/>
          <w:szCs w:val="32"/>
          <w:lang w:bidi="ar-DZ"/>
        </w:rPr>
        <w:t>Registre de contention date de document, 31, mars ,1913</w:t>
      </w:r>
      <w:r w:rsidRPr="001F35C1">
        <w:rPr>
          <w:rFonts w:ascii="Traditional Arabic" w:hAnsi="Traditional Arabic"/>
          <w:b/>
          <w:bCs/>
          <w:sz w:val="32"/>
          <w:szCs w:val="32"/>
          <w:rtl/>
          <w:lang w:bidi="ar-DZ"/>
        </w:rPr>
        <w:t xml:space="preserve"> .</w:t>
      </w:r>
      <w:r w:rsidRPr="001F35C1">
        <w:rPr>
          <w:rFonts w:ascii="Traditional Arabic" w:hAnsi="Traditional Arabic"/>
          <w:sz w:val="32"/>
          <w:szCs w:val="32"/>
        </w:rPr>
        <w:t xml:space="preserve"> </w:t>
      </w:r>
      <w:r w:rsidRPr="001F35C1">
        <w:rPr>
          <w:rFonts w:ascii="Traditional Arabic" w:hAnsi="Traditional Arabic"/>
          <w:b/>
          <w:bCs/>
          <w:sz w:val="32"/>
          <w:szCs w:val="32"/>
          <w:lang w:bidi="ar-DZ"/>
        </w:rPr>
        <w:t>Registre de contention date de document ,16 septembre ,1944</w:t>
      </w:r>
      <w:r w:rsidRPr="001F35C1">
        <w:rPr>
          <w:rFonts w:ascii="Traditional Arabic" w:hAnsi="Traditional Arabic"/>
          <w:b/>
          <w:bCs/>
          <w:sz w:val="32"/>
          <w:szCs w:val="32"/>
          <w:rtl/>
          <w:lang w:bidi="ar-DZ"/>
        </w:rPr>
        <w:t xml:space="preserve"> .</w:t>
      </w:r>
    </w:p>
    <w:p w:rsidR="00DD5CA9" w:rsidRPr="001F35C1" w:rsidRDefault="00DD5CA9" w:rsidP="00DD5CA9">
      <w:pPr>
        <w:jc w:val="both"/>
        <w:rPr>
          <w:rFonts w:ascii="Traditional Arabic" w:hAnsi="Traditional Arabic"/>
          <w:b/>
          <w:bCs/>
          <w:sz w:val="32"/>
          <w:szCs w:val="32"/>
          <w:rtl/>
          <w:lang w:bidi="ar-DZ"/>
        </w:rPr>
      </w:pPr>
      <w:r w:rsidRPr="001F35C1">
        <w:rPr>
          <w:rFonts w:ascii="Traditional Arabic" w:hAnsi="Traditional Arabic"/>
          <w:b/>
          <w:bCs/>
          <w:sz w:val="32"/>
          <w:szCs w:val="32"/>
          <w:rtl/>
          <w:lang w:bidi="ar-DZ"/>
        </w:rPr>
        <w:t xml:space="preserve"> المصادر والمراجع:</w:t>
      </w:r>
    </w:p>
    <w:p w:rsidR="003A1EE9" w:rsidRPr="0076637A" w:rsidRDefault="003A1EE9" w:rsidP="00DD5CA9">
      <w:pPr>
        <w:jc w:val="both"/>
        <w:rPr>
          <w:rFonts w:ascii="Traditional Arabic" w:hAnsi="Traditional Arabic"/>
          <w:sz w:val="32"/>
          <w:szCs w:val="32"/>
          <w:lang w:bidi="ar-DZ"/>
        </w:rPr>
      </w:pPr>
      <w:r w:rsidRPr="0076637A">
        <w:rPr>
          <w:rFonts w:ascii="Traditional Arabic" w:hAnsi="Traditional Arabic"/>
          <w:sz w:val="32"/>
          <w:szCs w:val="32"/>
          <w:rtl/>
          <w:lang w:bidi="ar-DZ"/>
        </w:rPr>
        <w:t>- أحمد توفيق المدني: هذه هي الجزائر، د ط ، مكتبة النهضة المصرية ،القاهرة،ص99.</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lang w:bidi="ar-DZ"/>
        </w:rPr>
        <w:t xml:space="preserve">- </w:t>
      </w:r>
      <w:r w:rsidRPr="0076637A">
        <w:rPr>
          <w:rFonts w:ascii="Traditional Arabic" w:hAnsi="Traditional Arabic"/>
          <w:sz w:val="32"/>
          <w:szCs w:val="32"/>
          <w:rtl/>
        </w:rPr>
        <w:t xml:space="preserve">إيفون تيران، المواجهات الثقافية في الجزائر المستعمرة المدارس والممارسات الطبية والدين1830-1880، ترجمة: محمد عبد الكريم بوزغلة، دط، دار القصبة للنشر، الجزائر، 2007م. </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rPr>
        <w:t>-</w:t>
      </w:r>
      <w:r w:rsidRPr="0076637A">
        <w:rPr>
          <w:rFonts w:ascii="Traditional Arabic" w:hAnsi="Traditional Arabic"/>
          <w:sz w:val="32"/>
          <w:szCs w:val="32"/>
          <w:rtl/>
        </w:rPr>
        <w:t xml:space="preserve"> بورغدة رمضان، جوانب من تطور السياسة القضائية الفرنسية في الجزائر خلال 1830 ـ 1892م، مجلة الآداب والعلوم الإنسانية، عدد 26، منشورات جامعة قالمة، 2009م.</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lang w:bidi="ar-DZ"/>
        </w:rPr>
        <w:lastRenderedPageBreak/>
        <w:t xml:space="preserve">- </w:t>
      </w:r>
      <w:r w:rsidRPr="0076637A">
        <w:rPr>
          <w:rFonts w:ascii="Traditional Arabic" w:hAnsi="Traditional Arabic"/>
          <w:sz w:val="32"/>
          <w:szCs w:val="32"/>
          <w:rtl/>
          <w:lang w:bidi="ar-DZ"/>
        </w:rPr>
        <w:t xml:space="preserve">خامس سامية وآخرون، مسيرة نضال المرأة الجزائرية في الحركة الوطنية والثورة، كفاح المرأة الجزائرية دراسات وبحوث الملتقى الوطني الأول حول كفاح المرأة، ط2، دار هومة، 2007م. </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rPr>
        <w:t xml:space="preserve">- </w:t>
      </w:r>
      <w:r w:rsidRPr="0076637A">
        <w:rPr>
          <w:rFonts w:ascii="Traditional Arabic" w:hAnsi="Traditional Arabic"/>
          <w:sz w:val="32"/>
          <w:szCs w:val="32"/>
          <w:rtl/>
        </w:rPr>
        <w:t>سعيد دحماني، من هيبون بونة إلى عنابة، دط، دار الهدى، الجزائر، 2002م.</w:t>
      </w:r>
    </w:p>
    <w:p w:rsidR="003A1EE9" w:rsidRPr="0076637A" w:rsidRDefault="003A1EE9" w:rsidP="0076637A">
      <w:pPr>
        <w:jc w:val="both"/>
        <w:rPr>
          <w:rFonts w:ascii="Traditional Arabic" w:hAnsi="Traditional Arabic"/>
          <w:sz w:val="32"/>
          <w:szCs w:val="32"/>
          <w:rtl/>
          <w:lang w:bidi="ar-DZ"/>
        </w:rPr>
      </w:pPr>
      <w:r>
        <w:rPr>
          <w:rFonts w:ascii="Traditional Arabic" w:hAnsi="Traditional Arabic" w:hint="cs"/>
          <w:sz w:val="32"/>
          <w:szCs w:val="32"/>
          <w:rtl/>
        </w:rPr>
        <w:t xml:space="preserve">- </w:t>
      </w:r>
      <w:r w:rsidRPr="0076637A">
        <w:rPr>
          <w:rFonts w:ascii="Traditional Arabic" w:hAnsi="Traditional Arabic"/>
          <w:sz w:val="32"/>
          <w:szCs w:val="32"/>
          <w:rtl/>
        </w:rPr>
        <w:t>شارل روبير أجرون، الجزائريون المسلمون وفرنسا 1871 ـ 1919، ترجمة حاج مسعود بلعريبي، د.ط ، ج1، دار الرائد للكتاب، الجزائر، 2007 م.</w:t>
      </w:r>
    </w:p>
    <w:p w:rsidR="003A1EE9" w:rsidRDefault="003A1EE9" w:rsidP="0076637A">
      <w:pPr>
        <w:jc w:val="both"/>
        <w:rPr>
          <w:rFonts w:ascii="Traditional Arabic" w:hAnsi="Traditional Arabic"/>
          <w:sz w:val="32"/>
          <w:szCs w:val="32"/>
          <w:rtl/>
        </w:rPr>
      </w:pPr>
      <w:r>
        <w:rPr>
          <w:rFonts w:ascii="Traditional Arabic" w:hAnsi="Traditional Arabic" w:hint="cs"/>
          <w:sz w:val="32"/>
          <w:szCs w:val="32"/>
          <w:rtl/>
          <w:lang w:bidi="ar-DZ"/>
        </w:rPr>
        <w:t xml:space="preserve">- </w:t>
      </w:r>
      <w:r w:rsidRPr="0076637A">
        <w:rPr>
          <w:rFonts w:ascii="Traditional Arabic" w:hAnsi="Traditional Arabic"/>
          <w:sz w:val="32"/>
          <w:szCs w:val="32"/>
          <w:rtl/>
        </w:rPr>
        <w:t>شارل روبير أجرون، الجزائريون المسلمون وفرنسا 1871 ـ 1919، ترجمة حاج مسعود بلعريبي، د.ط، ج2، دار الرائد للكتاب، الجزائر، 2007م.</w:t>
      </w:r>
    </w:p>
    <w:p w:rsidR="003A1EE9" w:rsidRDefault="003A1EE9" w:rsidP="0076637A">
      <w:pPr>
        <w:jc w:val="both"/>
        <w:rPr>
          <w:rFonts w:ascii="Traditional Arabic" w:hAnsi="Traditional Arabic"/>
          <w:sz w:val="32"/>
          <w:szCs w:val="32"/>
          <w:rtl/>
          <w:lang w:bidi="ar-DZ"/>
        </w:rPr>
      </w:pPr>
      <w:r w:rsidRPr="0076637A">
        <w:rPr>
          <w:rFonts w:ascii="Traditional Arabic" w:hAnsi="Traditional Arabic"/>
          <w:sz w:val="32"/>
          <w:szCs w:val="32"/>
          <w:rtl/>
          <w:lang w:bidi="ar-DZ"/>
        </w:rPr>
        <w:t xml:space="preserve"> - صباغ ليلى: عنابة اسمها وموقعها وعلاقتها مع العالم المتوسطي حتى الاحتلال الفرنسي ، مجلة الأصالة ، عدد 34- 35 ، وزارة التعليم ، وزارة الشؤون الدينية ، الجزائر ، 1976م ، ص 56.</w:t>
      </w:r>
    </w:p>
    <w:p w:rsidR="003A1EE9" w:rsidRPr="0076637A" w:rsidRDefault="003A1EE9" w:rsidP="00DD5CA9">
      <w:pPr>
        <w:jc w:val="both"/>
        <w:rPr>
          <w:rFonts w:ascii="Traditional Arabic" w:hAnsi="Traditional Arabic"/>
          <w:sz w:val="32"/>
          <w:szCs w:val="32"/>
          <w:rtl/>
          <w:lang w:bidi="ar-DZ"/>
        </w:rPr>
      </w:pPr>
      <w:r w:rsidRPr="0076637A">
        <w:rPr>
          <w:rFonts w:ascii="Traditional Arabic" w:hAnsi="Traditional Arabic"/>
          <w:sz w:val="32"/>
          <w:szCs w:val="32"/>
          <w:rtl/>
          <w:lang w:bidi="ar-DZ"/>
        </w:rPr>
        <w:t xml:space="preserve"> - عبد الحميد زوزو: تاريخ الإستعمار والتحرر في إفريقيا و آسيا ،دط ،د م  ج ،الجزائر 2009 ص ص71-73</w:t>
      </w:r>
    </w:p>
    <w:p w:rsidR="003A1EE9" w:rsidRPr="0076637A" w:rsidRDefault="003A1EE9" w:rsidP="0076637A">
      <w:pPr>
        <w:jc w:val="both"/>
        <w:rPr>
          <w:rFonts w:ascii="Traditional Arabic" w:hAnsi="Traditional Arabic"/>
          <w:sz w:val="32"/>
          <w:szCs w:val="32"/>
        </w:rPr>
      </w:pPr>
      <w:r>
        <w:rPr>
          <w:rFonts w:ascii="Traditional Arabic" w:hAnsi="Traditional Arabic" w:hint="cs"/>
          <w:sz w:val="32"/>
          <w:szCs w:val="32"/>
          <w:rtl/>
        </w:rPr>
        <w:t xml:space="preserve">- </w:t>
      </w:r>
      <w:r w:rsidRPr="0076637A">
        <w:rPr>
          <w:rFonts w:ascii="Traditional Arabic" w:hAnsi="Traditional Arabic"/>
          <w:sz w:val="32"/>
          <w:szCs w:val="32"/>
          <w:rtl/>
        </w:rPr>
        <w:t>عدة بن داهة، الاستيطان والصراع حول ملكية الأرض إبان الاحتلال الفرنسي للجزا</w:t>
      </w:r>
      <w:r>
        <w:rPr>
          <w:rFonts w:ascii="Traditional Arabic" w:hAnsi="Traditional Arabic"/>
          <w:sz w:val="32"/>
          <w:szCs w:val="32"/>
          <w:rtl/>
        </w:rPr>
        <w:t>ئر (1830– 1962 )</w:t>
      </w:r>
      <w:r w:rsidRPr="0076637A">
        <w:rPr>
          <w:rFonts w:ascii="Traditional Arabic" w:hAnsi="Traditional Arabic"/>
          <w:sz w:val="32"/>
          <w:szCs w:val="32"/>
          <w:rtl/>
        </w:rPr>
        <w:t>،</w:t>
      </w:r>
      <w:r>
        <w:rPr>
          <w:rFonts w:ascii="Traditional Arabic" w:hAnsi="Traditional Arabic" w:hint="cs"/>
          <w:sz w:val="32"/>
          <w:szCs w:val="32"/>
          <w:rtl/>
        </w:rPr>
        <w:t xml:space="preserve"> </w:t>
      </w:r>
      <w:r w:rsidRPr="0076637A">
        <w:rPr>
          <w:rFonts w:ascii="Traditional Arabic" w:hAnsi="Traditional Arabic"/>
          <w:sz w:val="32"/>
          <w:szCs w:val="32"/>
          <w:rtl/>
        </w:rPr>
        <w:t xml:space="preserve"> طبعة خاصة، منشورات وزارة المجاهدين، الجزائر، 2008 . </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lang w:bidi="ar-DZ"/>
        </w:rPr>
        <w:t xml:space="preserve">- </w:t>
      </w:r>
      <w:r w:rsidRPr="0076637A">
        <w:rPr>
          <w:rFonts w:ascii="Traditional Arabic" w:hAnsi="Traditional Arabic"/>
          <w:sz w:val="32"/>
          <w:szCs w:val="32"/>
          <w:rtl/>
          <w:lang w:bidi="ar-DZ"/>
        </w:rPr>
        <w:t>فاطمة الزهراء قشي، أسماؤنا في قرنين، منشور في: مصطفى الأشرف ، المسار والأعمال، المرجع، تقديم: عمر لرجان، دط، دار القصبة، الجزائر، 2006م.</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rPr>
        <w:t xml:space="preserve">- </w:t>
      </w:r>
      <w:r w:rsidRPr="0076637A">
        <w:rPr>
          <w:rFonts w:ascii="Traditional Arabic" w:hAnsi="Traditional Arabic"/>
          <w:sz w:val="32"/>
          <w:szCs w:val="32"/>
          <w:rtl/>
        </w:rPr>
        <w:t xml:space="preserve">محمد العربي سعودي، المؤسسات المركزية والمحلية في الجزائر: الولاية، البلدية 1516 ـ 1962، د.ط، ديوان المطبوعات الجامعية، الجزائر، 2006م.   </w:t>
      </w:r>
    </w:p>
    <w:p w:rsidR="003A1EE9" w:rsidRDefault="003A1EE9" w:rsidP="0076637A">
      <w:pPr>
        <w:jc w:val="both"/>
        <w:rPr>
          <w:rFonts w:ascii="Traditional Arabic" w:hAnsi="Traditional Arabic"/>
          <w:sz w:val="32"/>
          <w:szCs w:val="32"/>
          <w:rtl/>
          <w:lang w:bidi="ar-DZ"/>
        </w:rPr>
      </w:pPr>
      <w:r>
        <w:rPr>
          <w:rFonts w:ascii="Traditional Arabic" w:hAnsi="Traditional Arabic" w:hint="cs"/>
          <w:sz w:val="32"/>
          <w:szCs w:val="32"/>
          <w:rtl/>
          <w:lang w:bidi="ar-DZ"/>
        </w:rPr>
        <w:t xml:space="preserve">- </w:t>
      </w:r>
      <w:r w:rsidRPr="0076637A">
        <w:rPr>
          <w:rFonts w:ascii="Traditional Arabic" w:hAnsi="Traditional Arabic"/>
          <w:sz w:val="32"/>
          <w:szCs w:val="32"/>
          <w:rtl/>
          <w:lang w:bidi="ar-DZ"/>
        </w:rPr>
        <w:t>محمد المهدي بن علي شعيب، أم الحواضر في الماضي والحاضر، مطبعة البعث، الجزائر، 1980م.</w:t>
      </w:r>
    </w:p>
    <w:p w:rsidR="003A1EE9" w:rsidRPr="0076637A" w:rsidRDefault="003A1EE9" w:rsidP="0076637A">
      <w:pPr>
        <w:jc w:val="both"/>
        <w:rPr>
          <w:rFonts w:ascii="Traditional Arabic" w:hAnsi="Traditional Arabic"/>
          <w:sz w:val="32"/>
          <w:szCs w:val="32"/>
          <w:lang w:bidi="ar-DZ"/>
        </w:rPr>
      </w:pPr>
      <w:r>
        <w:rPr>
          <w:rFonts w:ascii="Traditional Arabic" w:hAnsi="Traditional Arabic" w:hint="cs"/>
          <w:sz w:val="32"/>
          <w:szCs w:val="32"/>
          <w:rtl/>
          <w:lang w:bidi="ar-DZ"/>
        </w:rPr>
        <w:t>- مح</w:t>
      </w:r>
      <w:r w:rsidRPr="0076637A">
        <w:rPr>
          <w:rFonts w:ascii="Traditional Arabic" w:hAnsi="Traditional Arabic"/>
          <w:sz w:val="32"/>
          <w:szCs w:val="32"/>
          <w:rtl/>
          <w:lang w:bidi="ar-DZ"/>
        </w:rPr>
        <w:t xml:space="preserve">مد جندلي، عنابة في سياق التاريخ وعمق الجغرافية في العصر الحديث، ط2، ج2، منشورات بونة للبحوث والدراسات، عنابة، 2008م. </w:t>
      </w:r>
    </w:p>
    <w:p w:rsidR="003A1EE9" w:rsidRPr="0076637A" w:rsidRDefault="003A1EE9" w:rsidP="00DD5CA9">
      <w:pPr>
        <w:jc w:val="both"/>
        <w:rPr>
          <w:rFonts w:ascii="Traditional Arabic" w:hAnsi="Traditional Arabic"/>
          <w:sz w:val="32"/>
          <w:szCs w:val="32"/>
          <w:lang w:bidi="ar-DZ"/>
        </w:rPr>
      </w:pPr>
      <w:r w:rsidRPr="0076637A">
        <w:rPr>
          <w:rFonts w:ascii="Traditional Arabic" w:hAnsi="Traditional Arabic"/>
          <w:sz w:val="32"/>
          <w:szCs w:val="32"/>
          <w:rtl/>
          <w:lang w:bidi="ar-DZ"/>
        </w:rPr>
        <w:t xml:space="preserve"> - نعمان بن عبد الرزاق السامرائي: النظام السياسي في الإسلام، ط2 ،الرياض ، 2000، ص 152.</w:t>
      </w:r>
    </w:p>
    <w:p w:rsidR="003A1EE9" w:rsidRPr="003A1EE9" w:rsidRDefault="003A1EE9" w:rsidP="003A1EE9">
      <w:pPr>
        <w:pStyle w:val="Paragraphedeliste"/>
        <w:numPr>
          <w:ilvl w:val="0"/>
          <w:numId w:val="27"/>
        </w:numPr>
        <w:bidi/>
        <w:spacing w:after="0" w:line="240" w:lineRule="auto"/>
        <w:jc w:val="both"/>
        <w:rPr>
          <w:rFonts w:ascii="Traditional Arabic" w:hAnsi="Traditional Arabic" w:cs="Traditional Arabic"/>
          <w:sz w:val="32"/>
          <w:szCs w:val="32"/>
          <w:rtl/>
          <w:lang w:bidi="ar-DZ"/>
        </w:rPr>
      </w:pPr>
      <w:r w:rsidRPr="003A1EE9">
        <w:rPr>
          <w:rFonts w:ascii="Traditional Arabic" w:hAnsi="Traditional Arabic" w:cs="Traditional Arabic"/>
          <w:sz w:val="32"/>
          <w:szCs w:val="32"/>
          <w:rtl/>
        </w:rPr>
        <w:t xml:space="preserve">عبد الباسط قلفاط، </w:t>
      </w:r>
      <w:r w:rsidRPr="003A1EE9">
        <w:rPr>
          <w:rFonts w:ascii="Traditional Arabic" w:hAnsi="Traditional Arabic" w:cs="Traditional Arabic"/>
          <w:b/>
          <w:bCs/>
          <w:sz w:val="32"/>
          <w:szCs w:val="32"/>
          <w:rtl/>
        </w:rPr>
        <w:t>سياسة الاحتلال الفرنسي اتجاه القضاء الاسلامي في الجزائر مابين 1830-1892م</w:t>
      </w:r>
      <w:r w:rsidRPr="003A1EE9">
        <w:rPr>
          <w:rFonts w:ascii="Traditional Arabic" w:hAnsi="Traditional Arabic" w:cs="Traditional Arabic"/>
          <w:sz w:val="32"/>
          <w:szCs w:val="32"/>
          <w:rtl/>
        </w:rPr>
        <w:t>، إصدرات وزارة الشؤون الدينية والأوقاف، الجزائر،2015م</w:t>
      </w:r>
      <w:r>
        <w:rPr>
          <w:rFonts w:ascii="Traditional Arabic" w:hAnsi="Traditional Arabic" w:cs="Traditional Arabic" w:hint="cs"/>
          <w:sz w:val="32"/>
          <w:szCs w:val="32"/>
          <w:rtl/>
        </w:rPr>
        <w:t>.</w:t>
      </w:r>
      <w:r w:rsidRPr="003A1EE9">
        <w:rPr>
          <w:rFonts w:ascii="Traditional Arabic" w:hAnsi="Traditional Arabic" w:cs="Traditional Arabic"/>
          <w:sz w:val="32"/>
          <w:szCs w:val="32"/>
          <w:rtl/>
        </w:rPr>
        <w:t xml:space="preserve">  </w:t>
      </w:r>
    </w:p>
    <w:p w:rsidR="003A1EE9" w:rsidRPr="0076637A" w:rsidRDefault="003A1EE9" w:rsidP="005C44AE">
      <w:pPr>
        <w:jc w:val="both"/>
        <w:rPr>
          <w:rFonts w:ascii="Traditional Arabic" w:hAnsi="Traditional Arabic"/>
          <w:sz w:val="32"/>
          <w:szCs w:val="32"/>
          <w:lang w:bidi="ar-DZ"/>
        </w:rPr>
      </w:pPr>
      <w:r w:rsidRPr="0076637A">
        <w:rPr>
          <w:rFonts w:ascii="Traditional Arabic" w:hAnsi="Traditional Arabic"/>
          <w:sz w:val="32"/>
          <w:szCs w:val="32"/>
          <w:rtl/>
          <w:lang w:bidi="ar-DZ"/>
        </w:rPr>
        <w:t xml:space="preserve"> -محمد العربي الزبيري: تاريخ الجزائر المعاصر ،ج 1 ،م إ ك ع ،1999، . </w:t>
      </w:r>
    </w:p>
    <w:p w:rsidR="003A1EE9" w:rsidRPr="0076637A" w:rsidRDefault="003A1EE9" w:rsidP="0076637A">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76637A">
        <w:rPr>
          <w:rFonts w:ascii="Traditional Arabic" w:hAnsi="Traditional Arabic" w:cs="Traditional Arabic"/>
          <w:sz w:val="32"/>
          <w:szCs w:val="32"/>
          <w:rtl/>
        </w:rPr>
        <w:t>محمد خير الدين، مذكرات، دط، ج2، المؤسسة الوطنية للكتاب، الجزائر، دت .</w:t>
      </w:r>
    </w:p>
    <w:p w:rsidR="003A1EE9" w:rsidRPr="0076637A" w:rsidRDefault="003A1EE9" w:rsidP="005000C1">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76637A">
        <w:rPr>
          <w:rFonts w:ascii="Traditional Arabic" w:hAnsi="Traditional Arabic" w:cs="Traditional Arabic"/>
          <w:sz w:val="32"/>
          <w:szCs w:val="32"/>
          <w:rtl/>
        </w:rPr>
        <w:t>هند قديد، دور المرأة أثناء الثورة، دراسات وبحوث الملتقى الوطني الأول حول كفاح المرأة، ط2، دار هومة، الجزائر، 2007 م.</w:t>
      </w:r>
    </w:p>
    <w:p w:rsidR="003A1EE9" w:rsidRPr="0076637A" w:rsidRDefault="003A1EE9" w:rsidP="005000C1">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76637A">
        <w:rPr>
          <w:rFonts w:ascii="Traditional Arabic" w:hAnsi="Traditional Arabic" w:cs="Traditional Arabic"/>
          <w:sz w:val="32"/>
          <w:szCs w:val="32"/>
          <w:rtl/>
        </w:rPr>
        <w:lastRenderedPageBreak/>
        <w:t>يسمينة زمولي، الألقاب العائلية في الجزائر من خلال قانون الحالة المدنية أواخر القرن التاسع عشر 1870 – 1900 – قسنطينة نموذجا – ط1، دار البصائر، الجزائر، 2007م.</w:t>
      </w:r>
    </w:p>
    <w:p w:rsidR="003A1EE9" w:rsidRPr="0076637A" w:rsidRDefault="003A1EE9" w:rsidP="005000C1">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76637A">
        <w:rPr>
          <w:rFonts w:ascii="Traditional Arabic" w:hAnsi="Traditional Arabic" w:cs="Traditional Arabic"/>
          <w:sz w:val="32"/>
          <w:szCs w:val="32"/>
          <w:rtl/>
        </w:rPr>
        <w:t xml:space="preserve"> يمينة بحيري، وثائق سكان شرشال بسجلات المحكمة الشرعية 1850 - 1873، مجلة المصادر، عدد 20، منشورات المركز الوطني لدراسات والبحث في الحركة الوطنية وثورة أول نوفمبر 1954م ، 2009م.</w:t>
      </w:r>
    </w:p>
    <w:p w:rsidR="003A1EE9" w:rsidRDefault="003A1EE9" w:rsidP="005000C1">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76637A">
        <w:rPr>
          <w:rFonts w:ascii="Traditional Arabic" w:hAnsi="Traditional Arabic" w:cs="Traditional Arabic"/>
          <w:sz w:val="32"/>
          <w:szCs w:val="32"/>
          <w:rtl/>
          <w:lang w:bidi="ar-DZ"/>
        </w:rPr>
        <w:t xml:space="preserve">يمينة بشي، مآثر المرأة الجزائرية خلال قرن من الاحتلال، </w:t>
      </w:r>
      <w:r w:rsidRPr="0076637A">
        <w:rPr>
          <w:rFonts w:ascii="Traditional Arabic" w:hAnsi="Traditional Arabic" w:cs="Traditional Arabic"/>
          <w:sz w:val="32"/>
          <w:szCs w:val="32"/>
          <w:rtl/>
        </w:rPr>
        <w:t xml:space="preserve">مجلة المصادر، عدد 03، منشورات المركز الوطني لدراسات والبحث في الحركة الوطنية وثورة أول نوفمبر 1954م، 2000م . </w:t>
      </w:r>
    </w:p>
    <w:p w:rsidR="00DD5CA9" w:rsidRPr="001F35C1" w:rsidRDefault="00DD5CA9" w:rsidP="00DD5CA9">
      <w:pPr>
        <w:jc w:val="both"/>
        <w:rPr>
          <w:rFonts w:ascii="Traditional Arabic" w:hAnsi="Traditional Arabic"/>
          <w:sz w:val="32"/>
          <w:szCs w:val="32"/>
          <w:rtl/>
          <w:lang w:bidi="ar-DZ"/>
        </w:rPr>
      </w:pPr>
    </w:p>
    <w:p w:rsidR="008E0F92" w:rsidRPr="001F35C1" w:rsidRDefault="008E0F92" w:rsidP="00DD5CA9">
      <w:pPr>
        <w:pStyle w:val="Notedebasdepage"/>
        <w:jc w:val="both"/>
        <w:rPr>
          <w:rFonts w:ascii="Traditional Arabic" w:hAnsi="Traditional Arabic"/>
          <w:sz w:val="32"/>
          <w:szCs w:val="32"/>
          <w:rtl/>
          <w:lang w:bidi="ar-DZ"/>
        </w:rPr>
      </w:pPr>
    </w:p>
    <w:sectPr w:rsidR="008E0F92" w:rsidRPr="001F35C1">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4B04" w:rsidRDefault="00F24B04" w:rsidP="00173F60">
      <w:r>
        <w:separator/>
      </w:r>
    </w:p>
  </w:endnote>
  <w:endnote w:type="continuationSeparator" w:id="0">
    <w:p w:rsidR="00F24B04" w:rsidRDefault="00F24B04" w:rsidP="00173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09007458"/>
      <w:docPartObj>
        <w:docPartGallery w:val="Page Numbers (Bottom of Page)"/>
        <w:docPartUnique/>
      </w:docPartObj>
    </w:sdtPr>
    <w:sdtEndPr/>
    <w:sdtContent>
      <w:p w:rsidR="005509C4" w:rsidRDefault="005509C4">
        <w:pPr>
          <w:pStyle w:val="Pieddepage"/>
          <w:jc w:val="center"/>
        </w:pPr>
        <w:r>
          <w:fldChar w:fldCharType="begin"/>
        </w:r>
        <w:r>
          <w:instrText>PAGE   \* MERGEFORMAT</w:instrText>
        </w:r>
        <w:r>
          <w:fldChar w:fldCharType="separate"/>
        </w:r>
        <w:r w:rsidR="001456A8">
          <w:rPr>
            <w:rtl/>
          </w:rPr>
          <w:t>1</w:t>
        </w:r>
        <w:r>
          <w:fldChar w:fldCharType="end"/>
        </w:r>
      </w:p>
    </w:sdtContent>
  </w:sdt>
  <w:p w:rsidR="005509C4" w:rsidRDefault="005509C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4B04" w:rsidRDefault="00F24B04" w:rsidP="00173F60">
      <w:r>
        <w:separator/>
      </w:r>
    </w:p>
  </w:footnote>
  <w:footnote w:type="continuationSeparator" w:id="0">
    <w:p w:rsidR="00F24B04" w:rsidRDefault="00F24B04" w:rsidP="00173F60">
      <w:r>
        <w:continuationSeparator/>
      </w:r>
    </w:p>
  </w:footnote>
  <w:footnote w:id="1">
    <w:p w:rsidR="00DE0A0F" w:rsidRPr="00DE0A0F" w:rsidRDefault="00DE0A0F" w:rsidP="00DE0A0F">
      <w:pPr>
        <w:pStyle w:val="Notedebasdepage"/>
        <w:jc w:val="both"/>
        <w:rPr>
          <w:rFonts w:ascii="Traditional Arabic" w:hAnsi="Traditional Arabic"/>
          <w:sz w:val="28"/>
          <w:szCs w:val="28"/>
        </w:rPr>
      </w:pPr>
      <w:r w:rsidRPr="00DE0A0F">
        <w:rPr>
          <w:rStyle w:val="Appelnotedebasdep"/>
          <w:rFonts w:ascii="Traditional Arabic" w:hAnsi="Traditional Arabic"/>
          <w:sz w:val="28"/>
          <w:szCs w:val="28"/>
        </w:rPr>
        <w:footnoteRef/>
      </w:r>
      <w:r>
        <w:rPr>
          <w:rFonts w:ascii="Traditional Arabic" w:hAnsi="Traditional Arabic" w:hint="cs"/>
          <w:sz w:val="28"/>
          <w:szCs w:val="28"/>
          <w:rtl/>
        </w:rPr>
        <w:t xml:space="preserve">- عبد الباسط قلفاط، </w:t>
      </w:r>
      <w:r w:rsidRPr="00DE0A0F">
        <w:rPr>
          <w:rFonts w:ascii="Traditional Arabic" w:hAnsi="Traditional Arabic" w:hint="cs"/>
          <w:b/>
          <w:bCs/>
          <w:sz w:val="28"/>
          <w:szCs w:val="28"/>
          <w:rtl/>
        </w:rPr>
        <w:t>سياسة الاحتلال الفرنسي اتجاه القضاء الاسلامي في الجزائر مابين 1830-1892م</w:t>
      </w:r>
      <w:r>
        <w:rPr>
          <w:rFonts w:ascii="Traditional Arabic" w:hAnsi="Traditional Arabic" w:hint="cs"/>
          <w:sz w:val="28"/>
          <w:szCs w:val="28"/>
          <w:rtl/>
        </w:rPr>
        <w:t>، إصدرات وزارة الشؤون الدينية والأوقاف، الجزائر،2015م، ص74.</w:t>
      </w:r>
    </w:p>
  </w:footnote>
  <w:footnote w:id="2">
    <w:p w:rsidR="00612952" w:rsidRPr="001F35C1" w:rsidRDefault="00612952" w:rsidP="00612952">
      <w:pPr>
        <w:pStyle w:val="Notedebasdepage"/>
        <w:jc w:val="both"/>
        <w:rPr>
          <w:rFonts w:ascii="Traditional Arabic" w:hAnsi="Traditional Arabic"/>
          <w:sz w:val="28"/>
          <w:szCs w:val="28"/>
          <w:rtl/>
          <w:lang w:bidi="ar-DZ"/>
        </w:rPr>
      </w:pPr>
      <w:r w:rsidRPr="00D13133">
        <w:rPr>
          <w:rStyle w:val="Appelnotedebasdep"/>
          <w:rFonts w:ascii="Simplified Arabic" w:hAnsi="Simplified Arabic" w:cs="Simplified Arabic"/>
          <w:sz w:val="24"/>
          <w:szCs w:val="24"/>
        </w:rPr>
        <w:footnoteRef/>
      </w:r>
      <w:r w:rsidRPr="00D13133">
        <w:rPr>
          <w:rFonts w:ascii="Simplified Arabic" w:hAnsi="Simplified Arabic" w:cs="Simplified Arabic"/>
          <w:sz w:val="24"/>
          <w:szCs w:val="24"/>
          <w:rtl/>
          <w:lang w:bidi="ar-DZ"/>
        </w:rPr>
        <w:t xml:space="preserve">- </w:t>
      </w:r>
      <w:r w:rsidRPr="001F35C1">
        <w:rPr>
          <w:rFonts w:ascii="Traditional Arabic" w:hAnsi="Traditional Arabic"/>
          <w:sz w:val="28"/>
          <w:szCs w:val="28"/>
          <w:rtl/>
          <w:lang w:bidi="ar-DZ"/>
        </w:rPr>
        <w:t>أحمد توفيق المدني</w:t>
      </w:r>
      <w:r w:rsidRPr="001F35C1">
        <w:rPr>
          <w:rFonts w:ascii="Traditional Arabic" w:hAnsi="Traditional Arabic"/>
          <w:b/>
          <w:bCs/>
          <w:sz w:val="28"/>
          <w:szCs w:val="28"/>
          <w:rtl/>
          <w:lang w:bidi="ar-DZ"/>
        </w:rPr>
        <w:t>:</w:t>
      </w:r>
      <w:r w:rsidRPr="001F35C1">
        <w:rPr>
          <w:rFonts w:ascii="Traditional Arabic" w:hAnsi="Traditional Arabic"/>
          <w:b/>
          <w:bCs/>
          <w:sz w:val="28"/>
          <w:szCs w:val="28"/>
          <w:lang w:bidi="ar-DZ"/>
        </w:rPr>
        <w:t xml:space="preserve"> </w:t>
      </w:r>
      <w:r w:rsidRPr="001F35C1">
        <w:rPr>
          <w:rFonts w:ascii="Traditional Arabic" w:hAnsi="Traditional Arabic"/>
          <w:b/>
          <w:bCs/>
          <w:sz w:val="28"/>
          <w:szCs w:val="28"/>
          <w:rtl/>
          <w:lang w:bidi="ar-DZ"/>
        </w:rPr>
        <w:t>هذه هي الجزائر</w:t>
      </w:r>
      <w:r w:rsidRPr="001F35C1">
        <w:rPr>
          <w:rFonts w:ascii="Traditional Arabic" w:hAnsi="Traditional Arabic"/>
          <w:sz w:val="28"/>
          <w:szCs w:val="28"/>
          <w:rtl/>
          <w:lang w:bidi="ar-DZ"/>
        </w:rPr>
        <w:t>، د ط ، مكتبة النهضة المصرية ،القاهرة،ص99.</w:t>
      </w:r>
    </w:p>
  </w:footnote>
  <w:footnote w:id="3">
    <w:p w:rsidR="00612952" w:rsidRPr="001F35C1" w:rsidRDefault="00612952" w:rsidP="00612952">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lang w:bidi="ar-DZ"/>
        </w:rPr>
        <w:t>- القضاء: "الفصل بين الناس في الخصومات حسما لتراعي وقطعا للتنازع الا أنه بالأحكام الشرعية الملتقاة من الكتاب والسنة ".</w:t>
      </w:r>
      <w:r w:rsidRPr="001F35C1">
        <w:rPr>
          <w:rFonts w:ascii="Traditional Arabic" w:hAnsi="Traditional Arabic"/>
          <w:sz w:val="28"/>
          <w:szCs w:val="28"/>
          <w:lang w:bidi="ar-DZ"/>
        </w:rPr>
        <w:t xml:space="preserve"> </w:t>
      </w:r>
      <w:r w:rsidRPr="001F35C1">
        <w:rPr>
          <w:rFonts w:ascii="Traditional Arabic" w:hAnsi="Traditional Arabic"/>
          <w:sz w:val="28"/>
          <w:szCs w:val="28"/>
          <w:rtl/>
          <w:lang w:bidi="ar-DZ"/>
        </w:rPr>
        <w:t>ينظر: نعمان بن عبد الرزاق السامرائي</w:t>
      </w:r>
      <w:r w:rsidRPr="001F35C1">
        <w:rPr>
          <w:rFonts w:ascii="Traditional Arabic" w:hAnsi="Traditional Arabic"/>
          <w:b/>
          <w:bCs/>
          <w:sz w:val="28"/>
          <w:szCs w:val="28"/>
          <w:rtl/>
          <w:lang w:bidi="ar-DZ"/>
        </w:rPr>
        <w:t>:</w:t>
      </w:r>
      <w:r w:rsidRPr="001F35C1">
        <w:rPr>
          <w:rFonts w:ascii="Traditional Arabic" w:hAnsi="Traditional Arabic"/>
          <w:b/>
          <w:bCs/>
          <w:sz w:val="28"/>
          <w:szCs w:val="28"/>
          <w:lang w:bidi="ar-DZ"/>
        </w:rPr>
        <w:t xml:space="preserve"> </w:t>
      </w:r>
      <w:r w:rsidRPr="001F35C1">
        <w:rPr>
          <w:rFonts w:ascii="Traditional Arabic" w:hAnsi="Traditional Arabic"/>
          <w:b/>
          <w:bCs/>
          <w:sz w:val="28"/>
          <w:szCs w:val="28"/>
          <w:rtl/>
          <w:lang w:bidi="ar-DZ"/>
        </w:rPr>
        <w:t>النظام السياسي في الإسلام</w:t>
      </w:r>
      <w:r w:rsidRPr="001F35C1">
        <w:rPr>
          <w:rFonts w:ascii="Traditional Arabic" w:hAnsi="Traditional Arabic"/>
          <w:sz w:val="28"/>
          <w:szCs w:val="28"/>
          <w:rtl/>
          <w:lang w:bidi="ar-DZ"/>
        </w:rPr>
        <w:t>، ط2 ،الرياض ، 2000، ص 152.</w:t>
      </w:r>
    </w:p>
  </w:footnote>
  <w:footnote w:id="4">
    <w:p w:rsidR="00612952" w:rsidRPr="001F35C1" w:rsidRDefault="00612952" w:rsidP="00612952">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lang w:bidi="ar-DZ"/>
        </w:rPr>
        <w:t>-محمد العربي الزبيري</w:t>
      </w:r>
      <w:r w:rsidRPr="001F35C1">
        <w:rPr>
          <w:rFonts w:ascii="Traditional Arabic" w:hAnsi="Traditional Arabic"/>
          <w:b/>
          <w:bCs/>
          <w:sz w:val="28"/>
          <w:szCs w:val="28"/>
          <w:rtl/>
          <w:lang w:bidi="ar-DZ"/>
        </w:rPr>
        <w:t>:</w:t>
      </w:r>
      <w:r w:rsidRPr="001F35C1">
        <w:rPr>
          <w:rFonts w:ascii="Traditional Arabic" w:hAnsi="Traditional Arabic"/>
          <w:b/>
          <w:bCs/>
          <w:sz w:val="28"/>
          <w:szCs w:val="28"/>
          <w:lang w:bidi="ar-DZ"/>
        </w:rPr>
        <w:t xml:space="preserve"> </w:t>
      </w:r>
      <w:r w:rsidRPr="001F35C1">
        <w:rPr>
          <w:rFonts w:ascii="Traditional Arabic" w:hAnsi="Traditional Arabic"/>
          <w:b/>
          <w:bCs/>
          <w:sz w:val="28"/>
          <w:szCs w:val="28"/>
          <w:rtl/>
          <w:lang w:bidi="ar-DZ"/>
        </w:rPr>
        <w:t>تاريخ الجزائر المعاصر</w:t>
      </w:r>
      <w:r w:rsidRPr="001F35C1">
        <w:rPr>
          <w:rFonts w:ascii="Traditional Arabic" w:hAnsi="Traditional Arabic"/>
          <w:sz w:val="28"/>
          <w:szCs w:val="28"/>
          <w:rtl/>
          <w:lang w:bidi="ar-DZ"/>
        </w:rPr>
        <w:t>،</w:t>
      </w:r>
      <w:r w:rsidRPr="001F35C1">
        <w:rPr>
          <w:rFonts w:ascii="Traditional Arabic" w:hAnsi="Traditional Arabic"/>
          <w:sz w:val="28"/>
          <w:szCs w:val="28"/>
          <w:lang w:bidi="ar-DZ"/>
        </w:rPr>
        <w:t xml:space="preserve"> </w:t>
      </w:r>
      <w:r w:rsidRPr="001F35C1">
        <w:rPr>
          <w:rFonts w:ascii="Traditional Arabic" w:hAnsi="Traditional Arabic"/>
          <w:sz w:val="28"/>
          <w:szCs w:val="28"/>
          <w:rtl/>
          <w:lang w:bidi="ar-DZ"/>
        </w:rPr>
        <w:t>ج 1 ،</w:t>
      </w:r>
      <w:r w:rsidRPr="001F35C1">
        <w:rPr>
          <w:rFonts w:ascii="Traditional Arabic" w:hAnsi="Traditional Arabic"/>
          <w:sz w:val="28"/>
          <w:szCs w:val="28"/>
          <w:lang w:bidi="ar-DZ"/>
        </w:rPr>
        <w:t xml:space="preserve"> </w:t>
      </w:r>
      <w:r w:rsidRPr="001F35C1">
        <w:rPr>
          <w:rFonts w:ascii="Traditional Arabic" w:hAnsi="Traditional Arabic"/>
          <w:sz w:val="28"/>
          <w:szCs w:val="28"/>
          <w:rtl/>
          <w:lang w:bidi="ar-DZ"/>
        </w:rPr>
        <w:t>م  ك ع ،</w:t>
      </w:r>
      <w:r w:rsidRPr="001F35C1">
        <w:rPr>
          <w:rFonts w:ascii="Traditional Arabic" w:hAnsi="Traditional Arabic"/>
          <w:sz w:val="28"/>
          <w:szCs w:val="28"/>
          <w:lang w:bidi="ar-DZ"/>
        </w:rPr>
        <w:t xml:space="preserve"> </w:t>
      </w:r>
      <w:r w:rsidRPr="001F35C1">
        <w:rPr>
          <w:rFonts w:ascii="Traditional Arabic" w:hAnsi="Traditional Arabic"/>
          <w:sz w:val="28"/>
          <w:szCs w:val="28"/>
          <w:rtl/>
          <w:lang w:bidi="ar-DZ"/>
        </w:rPr>
        <w:t xml:space="preserve">1999، ص51 . </w:t>
      </w:r>
    </w:p>
  </w:footnote>
  <w:footnote w:id="5">
    <w:p w:rsidR="00612952" w:rsidRPr="001F35C1" w:rsidRDefault="00612952" w:rsidP="007E7F61">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lang w:bidi="ar-DZ"/>
        </w:rPr>
        <w:t>- عبد الحميد زوزو:</w:t>
      </w:r>
      <w:r w:rsidR="007E7F61" w:rsidRPr="001F35C1">
        <w:rPr>
          <w:rFonts w:ascii="Traditional Arabic" w:hAnsi="Traditional Arabic"/>
          <w:sz w:val="28"/>
          <w:szCs w:val="28"/>
          <w:rtl/>
          <w:lang w:bidi="ar-DZ"/>
        </w:rPr>
        <w:t xml:space="preserve"> </w:t>
      </w:r>
      <w:r w:rsidRPr="001F35C1">
        <w:rPr>
          <w:rFonts w:ascii="Traditional Arabic" w:hAnsi="Traditional Arabic"/>
          <w:b/>
          <w:bCs/>
          <w:sz w:val="28"/>
          <w:szCs w:val="28"/>
          <w:rtl/>
          <w:lang w:bidi="ar-DZ"/>
        </w:rPr>
        <w:t>تاريخ الإستعمار والتحرر في إفريقيا وآسيا</w:t>
      </w:r>
      <w:r w:rsidRPr="001F35C1">
        <w:rPr>
          <w:rFonts w:ascii="Traditional Arabic" w:hAnsi="Traditional Arabic"/>
          <w:sz w:val="28"/>
          <w:szCs w:val="28"/>
          <w:rtl/>
          <w:lang w:bidi="ar-DZ"/>
        </w:rPr>
        <w:t xml:space="preserve"> ،</w:t>
      </w:r>
      <w:r w:rsidR="007E7F61" w:rsidRPr="001F35C1">
        <w:rPr>
          <w:rFonts w:ascii="Traditional Arabic" w:hAnsi="Traditional Arabic"/>
          <w:sz w:val="28"/>
          <w:szCs w:val="28"/>
          <w:rtl/>
          <w:lang w:bidi="ar-DZ"/>
        </w:rPr>
        <w:t xml:space="preserve"> </w:t>
      </w:r>
      <w:r w:rsidRPr="001F35C1">
        <w:rPr>
          <w:rFonts w:ascii="Traditional Arabic" w:hAnsi="Traditional Arabic"/>
          <w:sz w:val="28"/>
          <w:szCs w:val="28"/>
          <w:rtl/>
          <w:lang w:bidi="ar-DZ"/>
        </w:rPr>
        <w:t>دط ،</w:t>
      </w:r>
      <w:r w:rsidR="007E7F61" w:rsidRPr="001F35C1">
        <w:rPr>
          <w:rFonts w:ascii="Traditional Arabic" w:hAnsi="Traditional Arabic"/>
          <w:sz w:val="28"/>
          <w:szCs w:val="28"/>
          <w:rtl/>
          <w:lang w:bidi="ar-DZ"/>
        </w:rPr>
        <w:t xml:space="preserve"> </w:t>
      </w:r>
      <w:r w:rsidRPr="001F35C1">
        <w:rPr>
          <w:rFonts w:ascii="Traditional Arabic" w:hAnsi="Traditional Arabic"/>
          <w:sz w:val="28"/>
          <w:szCs w:val="28"/>
          <w:rtl/>
          <w:lang w:bidi="ar-DZ"/>
        </w:rPr>
        <w:t>د م  ج ،</w:t>
      </w:r>
      <w:r w:rsidR="007E7F61" w:rsidRPr="001F35C1">
        <w:rPr>
          <w:rFonts w:ascii="Traditional Arabic" w:hAnsi="Traditional Arabic"/>
          <w:sz w:val="28"/>
          <w:szCs w:val="28"/>
          <w:rtl/>
          <w:lang w:bidi="ar-DZ"/>
        </w:rPr>
        <w:t xml:space="preserve"> </w:t>
      </w:r>
      <w:r w:rsidRPr="001F35C1">
        <w:rPr>
          <w:rFonts w:ascii="Traditional Arabic" w:hAnsi="Traditional Arabic"/>
          <w:sz w:val="28"/>
          <w:szCs w:val="28"/>
          <w:rtl/>
          <w:lang w:bidi="ar-DZ"/>
        </w:rPr>
        <w:t>الجزائر 2009</w:t>
      </w:r>
      <w:r w:rsidR="007E7F61" w:rsidRPr="001F35C1">
        <w:rPr>
          <w:rFonts w:ascii="Traditional Arabic" w:hAnsi="Traditional Arabic"/>
          <w:sz w:val="28"/>
          <w:szCs w:val="28"/>
          <w:rtl/>
          <w:lang w:bidi="ar-DZ"/>
        </w:rPr>
        <w:t>،</w:t>
      </w:r>
      <w:r w:rsidRPr="001F35C1">
        <w:rPr>
          <w:rFonts w:ascii="Traditional Arabic" w:hAnsi="Traditional Arabic"/>
          <w:sz w:val="28"/>
          <w:szCs w:val="28"/>
          <w:rtl/>
          <w:lang w:bidi="ar-DZ"/>
        </w:rPr>
        <w:t xml:space="preserve"> ص ص71-73</w:t>
      </w:r>
    </w:p>
  </w:footnote>
  <w:footnote w:id="6">
    <w:p w:rsidR="0039585F" w:rsidRPr="001F35C1" w:rsidRDefault="0039585F" w:rsidP="0039585F">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w:t>
      </w:r>
      <w:r w:rsidRPr="001F35C1">
        <w:rPr>
          <w:rFonts w:ascii="Traditional Arabic" w:hAnsi="Traditional Arabic"/>
          <w:b/>
          <w:bCs/>
          <w:sz w:val="28"/>
          <w:szCs w:val="28"/>
          <w:rtl/>
          <w:lang w:bidi="ar-DZ"/>
        </w:rPr>
        <w:t>أمين البحث:</w:t>
      </w:r>
      <w:r w:rsidRPr="001F35C1">
        <w:rPr>
          <w:rFonts w:ascii="Traditional Arabic" w:hAnsi="Traditional Arabic"/>
          <w:sz w:val="28"/>
          <w:szCs w:val="28"/>
          <w:rtl/>
          <w:lang w:bidi="ar-DZ"/>
        </w:rPr>
        <w:t xml:space="preserve"> هو السيد يون روني مفوض للعمل باسم الإدارة الفرنسية لمدينة عنابة و كل المقاطعات التي تلحقها  انتقل بصفة أمين البحث في 20 أوت 1935 الى دوار التريعات ، يبحث في قضايا العقارات و ينظر فيها بمساعدة عمال الإدارة الفرنسية و هم نواب و رؤساء الجماعة  من مهامه حل النزاعات حول العقار و تحديد مواريث مدينة عنابة ، ينظر دفتر البحث العام ، رقم 56 ، دوار إيدوغ ، أراض عرش قبيلة التريعات</w:t>
      </w:r>
      <w:r w:rsidR="007E7F61" w:rsidRPr="001F35C1">
        <w:rPr>
          <w:rFonts w:ascii="Traditional Arabic" w:hAnsi="Traditional Arabic"/>
          <w:sz w:val="28"/>
          <w:szCs w:val="28"/>
          <w:rtl/>
          <w:lang w:bidi="ar-DZ"/>
        </w:rPr>
        <w:t xml:space="preserve">، </w:t>
      </w:r>
      <w:r w:rsidRPr="001F35C1">
        <w:rPr>
          <w:rFonts w:ascii="Traditional Arabic" w:hAnsi="Traditional Arabic"/>
          <w:sz w:val="28"/>
          <w:szCs w:val="28"/>
          <w:rtl/>
          <w:lang w:bidi="ar-DZ"/>
        </w:rPr>
        <w:t>ص 1 -2 .</w:t>
      </w:r>
    </w:p>
  </w:footnote>
  <w:footnote w:id="7">
    <w:p w:rsidR="0039585F" w:rsidRPr="001F35C1" w:rsidRDefault="0039585F" w:rsidP="007E7F61">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w:t>
      </w:r>
      <w:r w:rsidRPr="001F35C1">
        <w:rPr>
          <w:rFonts w:ascii="Traditional Arabic" w:hAnsi="Traditional Arabic"/>
          <w:sz w:val="28"/>
          <w:szCs w:val="28"/>
          <w:rtl/>
          <w:lang w:bidi="ar-DZ"/>
        </w:rPr>
        <w:t>سجل الفرائض، رقم 247 ، المؤرخ 10/04/1945 إلى 17/06/1947،</w:t>
      </w:r>
      <w:r w:rsidR="007E7F61" w:rsidRPr="001F35C1">
        <w:rPr>
          <w:rFonts w:ascii="Traditional Arabic" w:hAnsi="Traditional Arabic"/>
          <w:sz w:val="28"/>
          <w:szCs w:val="28"/>
          <w:rtl/>
          <w:lang w:bidi="ar-DZ"/>
        </w:rPr>
        <w:t xml:space="preserve"> </w:t>
      </w:r>
      <w:r w:rsidRPr="001F35C1">
        <w:rPr>
          <w:rFonts w:ascii="Traditional Arabic" w:hAnsi="Traditional Arabic"/>
          <w:sz w:val="28"/>
          <w:szCs w:val="28"/>
          <w:rtl/>
          <w:lang w:bidi="ar-DZ"/>
        </w:rPr>
        <w:t>وثيقة مفاصلة، عدد 20، مؤرخة في 12 فيفري 1946 .</w:t>
      </w:r>
    </w:p>
  </w:footnote>
  <w:footnote w:id="8">
    <w:p w:rsidR="0039585F" w:rsidRPr="001F35C1" w:rsidRDefault="0039585F" w:rsidP="00DD5CA9">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صباغ ليلى: عنابة اسمها وموقعها وعلاقتها مع العالم المتوسطي حتى الاحتلال الفرنسي ، </w:t>
      </w:r>
      <w:r w:rsidRPr="001F35C1">
        <w:rPr>
          <w:rFonts w:ascii="Traditional Arabic" w:hAnsi="Traditional Arabic"/>
          <w:b/>
          <w:bCs/>
          <w:sz w:val="28"/>
          <w:szCs w:val="28"/>
          <w:rtl/>
        </w:rPr>
        <w:t>مجلة الأصالة</w:t>
      </w:r>
      <w:r w:rsidRPr="001F35C1">
        <w:rPr>
          <w:rFonts w:ascii="Traditional Arabic" w:hAnsi="Traditional Arabic"/>
          <w:sz w:val="28"/>
          <w:szCs w:val="28"/>
          <w:rtl/>
        </w:rPr>
        <w:t xml:space="preserve"> ، عدد 34- 35 ، وزارة التعليم ، وزارة الشؤون الدينية ، الجزائر ، 1976م ، ص 56.</w:t>
      </w:r>
    </w:p>
  </w:footnote>
  <w:footnote w:id="9">
    <w:p w:rsidR="0039585F" w:rsidRPr="001F35C1" w:rsidRDefault="0039585F" w:rsidP="00DD5CA9">
      <w:pPr>
        <w:pStyle w:val="Notedebasdepage"/>
        <w:jc w:val="both"/>
        <w:rPr>
          <w:rFonts w:ascii="Traditional Arabic" w:hAnsi="Traditional Arabic"/>
          <w:sz w:val="28"/>
          <w:szCs w:val="28"/>
          <w:rtl/>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شغل ''لاكومب'' منصب رئيس بلدية بونه لمدة19 سنة وفي فيفري 1888م تولى'' جيروم برطانيا '' رئاسة بلدية عنابه وبينه وبين الرئيس الأول</w:t>
      </w:r>
      <w:r w:rsidR="00DD5CA9" w:rsidRPr="001F35C1">
        <w:rPr>
          <w:rFonts w:ascii="Traditional Arabic" w:hAnsi="Traditional Arabic"/>
          <w:sz w:val="28"/>
          <w:szCs w:val="28"/>
          <w:rtl/>
        </w:rPr>
        <w:t xml:space="preserve">. </w:t>
      </w:r>
      <w:r w:rsidRPr="001F35C1">
        <w:rPr>
          <w:rFonts w:ascii="Traditional Arabic" w:hAnsi="Traditional Arabic"/>
          <w:sz w:val="28"/>
          <w:szCs w:val="28"/>
          <w:rtl/>
        </w:rPr>
        <w:t xml:space="preserve">تعاقب خمسة رؤساء لبلدية عنابه حيث مكث كل منهم خمسة سنوات نذكر منهم : ''سليستانبورخوان '' . ينظر: جندلي محمد: </w:t>
      </w:r>
      <w:r w:rsidRPr="001F35C1">
        <w:rPr>
          <w:rFonts w:ascii="Traditional Arabic" w:hAnsi="Traditional Arabic"/>
          <w:b/>
          <w:bCs/>
          <w:sz w:val="28"/>
          <w:szCs w:val="28"/>
          <w:rtl/>
        </w:rPr>
        <w:t>عنابه في سياق التاريخ وعمق الجغرافيا في العصر الحديث</w:t>
      </w:r>
      <w:r w:rsidRPr="001F35C1">
        <w:rPr>
          <w:rFonts w:ascii="Traditional Arabic" w:hAnsi="Traditional Arabic"/>
          <w:sz w:val="28"/>
          <w:szCs w:val="28"/>
          <w:rtl/>
        </w:rPr>
        <w:t>، ج</w:t>
      </w:r>
      <w:r w:rsidRPr="001F35C1">
        <w:rPr>
          <w:rFonts w:ascii="Traditional Arabic" w:hAnsi="Traditional Arabic"/>
          <w:sz w:val="28"/>
          <w:szCs w:val="28"/>
          <w:vertAlign w:val="subscript"/>
          <w:rtl/>
        </w:rPr>
        <w:t xml:space="preserve">2 </w:t>
      </w:r>
      <w:r w:rsidRPr="001F35C1">
        <w:rPr>
          <w:rFonts w:ascii="Traditional Arabic" w:hAnsi="Traditional Arabic"/>
          <w:sz w:val="28"/>
          <w:szCs w:val="28"/>
          <w:rtl/>
        </w:rPr>
        <w:t xml:space="preserve">، ط </w:t>
      </w:r>
      <w:r w:rsidRPr="001F35C1">
        <w:rPr>
          <w:rFonts w:ascii="Traditional Arabic" w:hAnsi="Traditional Arabic"/>
          <w:sz w:val="28"/>
          <w:szCs w:val="28"/>
          <w:vertAlign w:val="subscript"/>
          <w:rtl/>
        </w:rPr>
        <w:t>2</w:t>
      </w:r>
      <w:r w:rsidRPr="001F35C1">
        <w:rPr>
          <w:rFonts w:ascii="Traditional Arabic" w:hAnsi="Traditional Arabic"/>
          <w:sz w:val="28"/>
          <w:szCs w:val="28"/>
          <w:rtl/>
        </w:rPr>
        <w:t>، منشورات بونه للبحوث والدراسات ، عنابه ، 2008 ، ص 43.</w:t>
      </w:r>
    </w:p>
  </w:footnote>
  <w:footnote w:id="10">
    <w:p w:rsidR="0039585F" w:rsidRPr="001F35C1" w:rsidRDefault="0039585F" w:rsidP="0039585F">
      <w:pPr>
        <w:pStyle w:val="Notedebasdepage"/>
        <w:jc w:val="both"/>
        <w:rPr>
          <w:rFonts w:ascii="Traditional Arabic" w:hAnsi="Traditional Arabic"/>
          <w:sz w:val="28"/>
          <w:szCs w:val="28"/>
          <w:rtl/>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جون مارشي : محضر قضائي لدى محاكم قسنطينة قاطن بحي 47 خط رقم 02 في كرمان رقم 18 بالقرب من الكنيسة ، ينظر </w:t>
      </w:r>
    </w:p>
    <w:p w:rsidR="0039585F" w:rsidRPr="001F35C1" w:rsidRDefault="0039585F" w:rsidP="00DD5CA9">
      <w:pPr>
        <w:pStyle w:val="Notedebasdepage"/>
        <w:bidi w:val="0"/>
        <w:jc w:val="both"/>
        <w:rPr>
          <w:rFonts w:ascii="Traditional Arabic" w:hAnsi="Traditional Arabic"/>
          <w:sz w:val="28"/>
          <w:szCs w:val="28"/>
          <w:rtl/>
          <w:lang w:bidi="ar-DZ"/>
        </w:rPr>
      </w:pPr>
      <w:r w:rsidRPr="001F35C1">
        <w:rPr>
          <w:rFonts w:ascii="Traditional Arabic" w:hAnsi="Traditional Arabic"/>
          <w:sz w:val="28"/>
          <w:szCs w:val="28"/>
        </w:rPr>
        <w:t>- Registre de contention date de document, 31, mars ,1913 .</w:t>
      </w:r>
    </w:p>
  </w:footnote>
  <w:footnote w:id="11">
    <w:p w:rsidR="0039585F" w:rsidRPr="001F35C1" w:rsidRDefault="0039585F" w:rsidP="0039585F">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إن الأخطاء واللامبالاة الناتجة عن ضباط الحالة المدنية في أثناء ممارستهم لمهامهم أو عند وضع سجلات تستلزم مسؤولياتهم الشخصية لتحمل النتائج التي يعاقب عليها القانون حيث يعاقب ضابط الحالة المدنية على أبسط التهاونات أو الأخطاء وتتفاوت الأحكام بتفاوت الأخطاء ، ينظر : يسمينة زمولي : المرجع السابق ، ص 19.</w:t>
      </w:r>
    </w:p>
  </w:footnote>
  <w:footnote w:id="12">
    <w:p w:rsidR="0039585F" w:rsidRPr="001F35C1" w:rsidRDefault="0039585F" w:rsidP="007E7F61">
      <w:pPr>
        <w:pStyle w:val="Notedebasdepage"/>
        <w:bidi w:val="0"/>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 Registre de contention date de document ,16 septembre ,1944 .</w:t>
      </w:r>
    </w:p>
  </w:footnote>
  <w:footnote w:id="13">
    <w:p w:rsidR="0039585F" w:rsidRPr="001F35C1" w:rsidRDefault="0039585F" w:rsidP="007E7F61">
      <w:pPr>
        <w:pStyle w:val="Notedebasdepage"/>
        <w:bidi w:val="0"/>
        <w:rPr>
          <w:rFonts w:ascii="Traditional Arabic" w:hAnsi="Traditional Arabic"/>
          <w:sz w:val="28"/>
          <w:szCs w:val="28"/>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 </w:t>
      </w:r>
      <w:r w:rsidRPr="001F35C1">
        <w:rPr>
          <w:rFonts w:ascii="Traditional Arabic" w:hAnsi="Traditional Arabic"/>
          <w:sz w:val="28"/>
          <w:szCs w:val="28"/>
        </w:rPr>
        <w:t xml:space="preserve"> Registre de contention date de document ,16 septembre ,</w:t>
      </w:r>
      <w:r w:rsidRPr="001F35C1">
        <w:rPr>
          <w:rFonts w:ascii="Traditional Arabic" w:hAnsi="Traditional Arabic"/>
          <w:sz w:val="28"/>
          <w:szCs w:val="28"/>
          <w:rtl/>
        </w:rPr>
        <w:t xml:space="preserve">06 </w:t>
      </w:r>
      <w:r w:rsidRPr="001F35C1">
        <w:rPr>
          <w:rFonts w:ascii="Traditional Arabic" w:hAnsi="Traditional Arabic"/>
          <w:sz w:val="28"/>
          <w:szCs w:val="28"/>
        </w:rPr>
        <w:t>November ,1848 .</w:t>
      </w:r>
    </w:p>
  </w:footnote>
  <w:footnote w:id="14">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شارل روبير أجرون، </w:t>
      </w:r>
      <w:r w:rsidRPr="001F35C1">
        <w:rPr>
          <w:rFonts w:ascii="Traditional Arabic" w:hAnsi="Traditional Arabic"/>
          <w:b/>
          <w:bCs/>
          <w:sz w:val="28"/>
          <w:szCs w:val="28"/>
          <w:rtl/>
        </w:rPr>
        <w:t>الجزائريون المسلمون وفرنسا 1871 ـ 1919م</w:t>
      </w:r>
      <w:r w:rsidRPr="001F35C1">
        <w:rPr>
          <w:rFonts w:ascii="Traditional Arabic" w:hAnsi="Traditional Arabic"/>
          <w:sz w:val="28"/>
          <w:szCs w:val="28"/>
          <w:rtl/>
        </w:rPr>
        <w:t xml:space="preserve">، ترجمة حاج مسعود بلعريبي، د.ط ، ج1، دار الرائد للكتاب ، الجزائر، 2007م، ص 336 . </w:t>
      </w:r>
    </w:p>
  </w:footnote>
  <w:footnote w:id="15">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 </w:t>
      </w:r>
      <w:r w:rsidRPr="001F35C1">
        <w:rPr>
          <w:rFonts w:ascii="Traditional Arabic" w:hAnsi="Traditional Arabic"/>
          <w:b/>
          <w:bCs/>
          <w:sz w:val="28"/>
          <w:szCs w:val="28"/>
          <w:rtl/>
        </w:rPr>
        <w:t>الجبر</w:t>
      </w:r>
      <w:r w:rsidRPr="001F35C1">
        <w:rPr>
          <w:rFonts w:ascii="Traditional Arabic" w:hAnsi="Traditional Arabic"/>
          <w:sz w:val="28"/>
          <w:szCs w:val="28"/>
          <w:rtl/>
        </w:rPr>
        <w:t>: في العلاقات الزوجية تعتبر من جملة المبادئ التي يقول بها الفقه المالكي فالمذهب يعترف صراحة بحق الرجل في الزواج بفتاة لم تصل بعد سن البلوغ . ينظر : شارل روبير أجرون ، الجزائريون المسلمون وفرنسا ، ج1 ، مرجع سابق</w:t>
      </w:r>
      <w:r w:rsidR="007612E6">
        <w:rPr>
          <w:rFonts w:ascii="Traditional Arabic" w:hAnsi="Traditional Arabic"/>
          <w:sz w:val="28"/>
          <w:szCs w:val="28"/>
          <w:rtl/>
        </w:rPr>
        <w:t>، ص 422</w:t>
      </w:r>
      <w:r w:rsidRPr="001F35C1">
        <w:rPr>
          <w:rFonts w:ascii="Traditional Arabic" w:hAnsi="Traditional Arabic"/>
          <w:sz w:val="28"/>
          <w:szCs w:val="28"/>
          <w:rtl/>
        </w:rPr>
        <w:t>.</w:t>
      </w:r>
    </w:p>
  </w:footnote>
  <w:footnote w:id="16">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 السجل الأول : من 19 أفريل 1899 إلى 20 فيفري 1900م ، عدد 74 ، وثيقة مؤرخة في 28 ديسمبر 1899م ، ص 202 . </w:t>
      </w:r>
    </w:p>
  </w:footnote>
  <w:footnote w:id="17">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 شارل روبير أجرون ، الجزائريون المسلمون وفرنسا ج1، مرجع سابق  ، ص 422 .</w:t>
      </w:r>
    </w:p>
  </w:footnote>
  <w:footnote w:id="18">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 المرجع نفسه  ، ص 423 . </w:t>
      </w:r>
    </w:p>
  </w:footnote>
  <w:footnote w:id="19">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lang w:bidi="ar-DZ"/>
        </w:rPr>
        <w:t xml:space="preserve"> - إن طبيعة المشاكل الزوجية مردها إلى جهل المرأة التي عاشت في الجهل وأصبحت "زوجة" و "أما" تدير بالجهل حياتها وحياة زوجها وأطفالها مما انعكس سلبا على حياتهم ، "فقصيدة الزواج التاعس" نموذج لصورة الواقع الاجتماعي المتخلف الذي تعيشه </w:t>
      </w:r>
      <w:r w:rsidR="00AB40FA">
        <w:rPr>
          <w:rFonts w:ascii="Traditional Arabic" w:hAnsi="Traditional Arabic" w:hint="cs"/>
          <w:sz w:val="28"/>
          <w:szCs w:val="28"/>
          <w:rtl/>
          <w:lang w:bidi="ar-DZ"/>
        </w:rPr>
        <w:t>=</w:t>
      </w:r>
      <w:r w:rsidRPr="001F35C1">
        <w:rPr>
          <w:rFonts w:ascii="Traditional Arabic" w:hAnsi="Traditional Arabic"/>
          <w:sz w:val="28"/>
          <w:szCs w:val="28"/>
          <w:rtl/>
          <w:lang w:bidi="ar-DZ"/>
        </w:rPr>
        <w:t>المرأة الجزائرية ، حيث ينتقد الشاعر المرأة التي تخرج لزيارة الأولياء وتهمل شؤون بيتها . ينظر: يمينة بشي: مآثر المرأة الجزائرية ، مرجع سابق .</w:t>
      </w:r>
    </w:p>
  </w:footnote>
  <w:footnote w:id="20">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 القرآن الكريم سورة البقرة، الآية 229 .</w:t>
      </w:r>
    </w:p>
  </w:footnote>
  <w:footnote w:id="21">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 سجل رقم 05 وثيقة 111 ، المؤرخة في 06 أفريل 1904 ، ص 198 . </w:t>
      </w:r>
    </w:p>
  </w:footnote>
  <w:footnote w:id="22">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 شارل روبير أجرون ، الجزائريون المسلمون وفرنسا ، ج1 ،مرجع سابق، ص 424 . </w:t>
      </w:r>
    </w:p>
  </w:footnote>
  <w:footnote w:id="23">
    <w:p w:rsidR="00F21F17" w:rsidRPr="001F35C1" w:rsidRDefault="00F21F17" w:rsidP="00F21F17">
      <w:pPr>
        <w:pStyle w:val="Notedebasdepage"/>
        <w:jc w:val="both"/>
        <w:rPr>
          <w:rFonts w:ascii="Traditional Arabic" w:hAnsi="Traditional Arabic"/>
          <w:sz w:val="28"/>
          <w:szCs w:val="28"/>
          <w:rtl/>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ـ من المعلوم أن أسماء المسلمين لا تتضمن تسمية عائلية فيقال عادة علي بن محمد ، ثم أحمد بن علي ... وتشتمل الأسماء المغاربية على خمسة عناصر : التمييز التشريفي ( الحاج ،  سيدي ، سي ... ) ثم اسم الشخص ، بعدها النسبة للأب وفي بعض الأحيان يرفق الاسم بتمييز عائلي في النبالة الدينية أو العسكرية وأخيرا النسبة إلى مكان الولادة مثلا ( العنابي أو الوهراني )ويرفق بالنسبة إلى الحرفة . ينظر شارل روبير أجرون ، الجزائريون المسلمون وفرنسا ، ج1 ، مرجع سابق ، ص332 . </w:t>
      </w:r>
    </w:p>
  </w:footnote>
  <w:footnote w:id="24">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السجل الثاني : 22 أوت 1900 إلى 24 مارس 1901 م عدد 776 العقد المؤرخ : 26 ـ 09 ـ 1901 ، </w:t>
      </w:r>
    </w:p>
  </w:footnote>
  <w:footnote w:id="25">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lang w:bidi="ar-DZ"/>
        </w:rPr>
        <w:t xml:space="preserve"> - فاطمة الزهراء قشي، أسماؤنا في قرنين : ينظر : مصطفى الأشرف ، المسار والأعمال ، المرجع ، تقديم عمر لرجان ، دط ، دار القصبة ، الجزائر ، 2006 ، ص 93 . </w:t>
      </w:r>
    </w:p>
  </w:footnote>
  <w:footnote w:id="26">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صدر في سنة 1848 قانون يعتبر عدم التصريح بالولادة مخالفة يطبق عليها العقوبات المسلطة في فرنسا وهذا بالنسبة للأهالي الواقعين مباشرة تحت الإدارة الفرنسية  . ينظر : شارل روبير أجرون ، الجزائريون المسلمون وفرنسا ، ج1 ، مرجع سابق ، ص 333 . </w:t>
      </w:r>
    </w:p>
  </w:footnote>
  <w:footnote w:id="27">
    <w:p w:rsidR="00F21F17" w:rsidRPr="001F35C1" w:rsidRDefault="00F21F17" w:rsidP="007612E6">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ـ هند قديد، دور المرأة أثناء الثورة </w:t>
      </w:r>
      <w:r w:rsidRPr="001F35C1">
        <w:rPr>
          <w:rFonts w:ascii="Traditional Arabic" w:hAnsi="Traditional Arabic"/>
          <w:b/>
          <w:bCs/>
          <w:sz w:val="28"/>
          <w:szCs w:val="28"/>
          <w:rtl/>
        </w:rPr>
        <w:t>، دراسات وبحوث الملتقى الوطني الأول حول كفاح المرأة ،</w:t>
      </w:r>
      <w:r w:rsidR="007612E6">
        <w:rPr>
          <w:rFonts w:ascii="Traditional Arabic" w:hAnsi="Traditional Arabic"/>
          <w:sz w:val="28"/>
          <w:szCs w:val="28"/>
          <w:rtl/>
        </w:rPr>
        <w:t xml:space="preserve"> ط2 ، دار هومة ، الجزائر</w:t>
      </w:r>
      <w:r w:rsidRPr="001F35C1">
        <w:rPr>
          <w:rFonts w:ascii="Traditional Arabic" w:hAnsi="Traditional Arabic"/>
          <w:sz w:val="28"/>
          <w:szCs w:val="28"/>
          <w:rtl/>
        </w:rPr>
        <w:t>، 2007 ، ص 174 .</w:t>
      </w:r>
    </w:p>
  </w:footnote>
  <w:footnote w:id="28">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Pr>
        <w:t xml:space="preserve"> </w:t>
      </w:r>
      <w:r w:rsidRPr="001F35C1">
        <w:rPr>
          <w:rFonts w:ascii="Traditional Arabic" w:hAnsi="Traditional Arabic"/>
          <w:sz w:val="28"/>
          <w:szCs w:val="28"/>
          <w:rtl/>
        </w:rPr>
        <w:t xml:space="preserve"> ـ سجل الفرائض ، رقم 247 ، المؤرخ في 10 / 04 / 1945 م إلى 17 / 06 / 1947 ، وثيقة مؤرخة في 21 ـ 02 1946 م .</w:t>
      </w:r>
    </w:p>
  </w:footnote>
  <w:footnote w:id="29">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الباش عدل : يعينهم الوالي العام كما يعين القضاة ويختارهم من بين عدول المحاكم ، ويشترط فيهم ما يشترط في القضاة من الشهادات والباش عدل هو نائب القاضي وله كل السلط وعند توليه منصبه ينطق باليمين أمام المحكمة الفرنسية باليمين التي يحلفها القاضي . ويكون الباش عدل في المحاكم الملحقة هو رئيسها . ينظر: أحمد توفيق المدني، </w:t>
      </w:r>
      <w:r w:rsidRPr="001F35C1">
        <w:rPr>
          <w:rFonts w:ascii="Traditional Arabic" w:hAnsi="Traditional Arabic"/>
          <w:b/>
          <w:bCs/>
          <w:sz w:val="28"/>
          <w:szCs w:val="28"/>
          <w:rtl/>
        </w:rPr>
        <w:t>كتاب الجزائر</w:t>
      </w:r>
      <w:r w:rsidRPr="001F35C1">
        <w:rPr>
          <w:rFonts w:ascii="Traditional Arabic" w:hAnsi="Traditional Arabic"/>
          <w:sz w:val="28"/>
          <w:szCs w:val="28"/>
          <w:rtl/>
        </w:rPr>
        <w:t>، د ط ، دار البصائر ، الجزائر، 2002م، ص454 .</w:t>
      </w:r>
    </w:p>
  </w:footnote>
  <w:footnote w:id="30">
    <w:p w:rsidR="00F21F17" w:rsidRPr="001F35C1" w:rsidRDefault="00F21F17" w:rsidP="00F21F17">
      <w:pPr>
        <w:pStyle w:val="Notedebasdepage"/>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دفتر البحث العام ، رقم 56 ، وثيقة عدد 39 ، مؤرخ في 30 ديسمبر 1930 ، ص 18 . </w:t>
      </w:r>
    </w:p>
  </w:footnote>
  <w:footnote w:id="31">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سجل التنافيذ 21 / 12 / 1944 إلى 07 / 10 / 1946 ، وثيقة 8 ـ 9 المؤرخة في 12 / 02 / 1946 . </w:t>
      </w:r>
    </w:p>
  </w:footnote>
  <w:footnote w:id="32">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ـ عامل العمالة أو البريفي : يعين محافظ العمالة بمرسوم من رئيس الجمهورية ، بتقديم اقتراح من طرف وزير الحربية وهذا طبقا للمرسوم التنفيذي المؤرخ في 16 ديسمبر 1848 . ينظر : محمد العربي سعودي: </w:t>
      </w:r>
      <w:r w:rsidRPr="001F35C1">
        <w:rPr>
          <w:rFonts w:ascii="Traditional Arabic" w:hAnsi="Traditional Arabic"/>
          <w:b/>
          <w:bCs/>
          <w:sz w:val="28"/>
          <w:szCs w:val="28"/>
          <w:rtl/>
        </w:rPr>
        <w:t>المؤسسات المركزية والمحلية في الجزائر : الولاية ، البلدية 1516 ـ 1962م</w:t>
      </w:r>
      <w:r w:rsidRPr="001F35C1">
        <w:rPr>
          <w:rFonts w:ascii="Traditional Arabic" w:hAnsi="Traditional Arabic"/>
          <w:sz w:val="28"/>
          <w:szCs w:val="28"/>
          <w:rtl/>
        </w:rPr>
        <w:t xml:space="preserve">، د.ط ، ديوان المطبوعات الجامعية ، الجزائر ، 2006م، ص 160 .   </w:t>
      </w:r>
    </w:p>
  </w:footnote>
  <w:footnote w:id="33">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ـ المقصود بسهام الدخان هنا هو التبغ ، بدأ الاهتمام به في سهل عنابة منذ القرن 19م وهو نبات لا يمكن استهلاكه بشكل مباشر يعود أصله إلى جزر الأنتيل بأمريكا الوسطى نقل إلى أوربا في القرن 16 م وزاد إنتاجه في عنابة بالمساعدات المالية التي قدمتها الادارة الفرنسية عن طريق تعاضدية الطابكوب المؤسسة سنة 1921 م . ينظر: سعيد دحماني ، </w:t>
      </w:r>
      <w:r w:rsidRPr="001F35C1">
        <w:rPr>
          <w:rFonts w:ascii="Traditional Arabic" w:hAnsi="Traditional Arabic"/>
          <w:b/>
          <w:bCs/>
          <w:sz w:val="28"/>
          <w:szCs w:val="28"/>
          <w:rtl/>
        </w:rPr>
        <w:t>من هيبون بونة إلى عنابة</w:t>
      </w:r>
      <w:r w:rsidRPr="001F35C1">
        <w:rPr>
          <w:rFonts w:ascii="Traditional Arabic" w:hAnsi="Traditional Arabic"/>
          <w:sz w:val="28"/>
          <w:szCs w:val="28"/>
          <w:rtl/>
        </w:rPr>
        <w:t xml:space="preserve"> ، دط ، دار الهدى ، الجزائر، 2002م، ص 18. </w:t>
      </w:r>
    </w:p>
  </w:footnote>
  <w:footnote w:id="34">
    <w:p w:rsidR="00F21F17" w:rsidRPr="001F35C1" w:rsidRDefault="00F21F17" w:rsidP="00F21F17">
      <w:pPr>
        <w:pStyle w:val="Notedebasdepage"/>
        <w:jc w:val="both"/>
        <w:rPr>
          <w:rFonts w:ascii="Traditional Arabic" w:hAnsi="Traditional Arabic"/>
          <w:sz w:val="28"/>
          <w:szCs w:val="28"/>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ـ سجل التنافيذ 23 مارس1951 إلى 30 جوان 1965 : وثيقة 22 مارس 1954 ، ص  166 . </w:t>
      </w:r>
    </w:p>
  </w:footnote>
  <w:footnote w:id="35">
    <w:p w:rsidR="0039585F" w:rsidRPr="00D13133" w:rsidRDefault="0039585F" w:rsidP="0039585F">
      <w:pPr>
        <w:pStyle w:val="Notedebasdepage"/>
        <w:rPr>
          <w:rFonts w:ascii="Simplified Arabic" w:hAnsi="Simplified Arabic" w:cs="Simplified Arabic"/>
          <w:sz w:val="24"/>
          <w:szCs w:val="24"/>
          <w:rtl/>
          <w:lang w:bidi="ar-DZ"/>
        </w:rPr>
      </w:pPr>
      <w:r w:rsidRPr="001F35C1">
        <w:rPr>
          <w:rStyle w:val="Appelnotedebasdep"/>
          <w:rFonts w:ascii="Traditional Arabic" w:hAnsi="Traditional Arabic"/>
          <w:sz w:val="28"/>
          <w:szCs w:val="28"/>
        </w:rPr>
        <w:footnoteRef/>
      </w:r>
      <w:r w:rsidRPr="001F35C1">
        <w:rPr>
          <w:rFonts w:ascii="Traditional Arabic" w:hAnsi="Traditional Arabic"/>
          <w:sz w:val="28"/>
          <w:szCs w:val="28"/>
          <w:rtl/>
        </w:rPr>
        <w:t xml:space="preserve"> - </w:t>
      </w:r>
      <w:r w:rsidRPr="001F35C1">
        <w:rPr>
          <w:rFonts w:ascii="Traditional Arabic" w:hAnsi="Traditional Arabic"/>
          <w:sz w:val="28"/>
          <w:szCs w:val="28"/>
          <w:rtl/>
          <w:lang w:bidi="ar-DZ"/>
        </w:rPr>
        <w:t>وثيقة 28 ديسمبر 1899 ، رقم الوثيقة 741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8550F"/>
    <w:multiLevelType w:val="hybridMultilevel"/>
    <w:tmpl w:val="14066742"/>
    <w:lvl w:ilvl="0" w:tplc="B86CA602">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BB03E9"/>
    <w:multiLevelType w:val="hybridMultilevel"/>
    <w:tmpl w:val="A488685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B73760A"/>
    <w:multiLevelType w:val="hybridMultilevel"/>
    <w:tmpl w:val="63B8E500"/>
    <w:lvl w:ilvl="0" w:tplc="B4A48B7A">
      <w:start w:val="1"/>
      <w:numFmt w:val="decimal"/>
      <w:lvlText w:val="%1."/>
      <w:lvlJc w:val="left"/>
      <w:pPr>
        <w:tabs>
          <w:tab w:val="num" w:pos="1494"/>
        </w:tabs>
        <w:ind w:left="1494" w:hanging="360"/>
      </w:pPr>
    </w:lvl>
    <w:lvl w:ilvl="1" w:tplc="66DA1128" w:tentative="1">
      <w:start w:val="1"/>
      <w:numFmt w:val="decimal"/>
      <w:lvlText w:val="%2."/>
      <w:lvlJc w:val="left"/>
      <w:pPr>
        <w:tabs>
          <w:tab w:val="num" w:pos="2214"/>
        </w:tabs>
        <w:ind w:left="2214" w:hanging="360"/>
      </w:pPr>
    </w:lvl>
    <w:lvl w:ilvl="2" w:tplc="94FAD05C" w:tentative="1">
      <w:start w:val="1"/>
      <w:numFmt w:val="decimal"/>
      <w:lvlText w:val="%3."/>
      <w:lvlJc w:val="left"/>
      <w:pPr>
        <w:tabs>
          <w:tab w:val="num" w:pos="2934"/>
        </w:tabs>
        <w:ind w:left="2934" w:hanging="360"/>
      </w:pPr>
    </w:lvl>
    <w:lvl w:ilvl="3" w:tplc="E3E2D490" w:tentative="1">
      <w:start w:val="1"/>
      <w:numFmt w:val="decimal"/>
      <w:lvlText w:val="%4."/>
      <w:lvlJc w:val="left"/>
      <w:pPr>
        <w:tabs>
          <w:tab w:val="num" w:pos="3654"/>
        </w:tabs>
        <w:ind w:left="3654" w:hanging="360"/>
      </w:pPr>
    </w:lvl>
    <w:lvl w:ilvl="4" w:tplc="3162028C" w:tentative="1">
      <w:start w:val="1"/>
      <w:numFmt w:val="decimal"/>
      <w:lvlText w:val="%5."/>
      <w:lvlJc w:val="left"/>
      <w:pPr>
        <w:tabs>
          <w:tab w:val="num" w:pos="4374"/>
        </w:tabs>
        <w:ind w:left="4374" w:hanging="360"/>
      </w:pPr>
    </w:lvl>
    <w:lvl w:ilvl="5" w:tplc="F71466BE" w:tentative="1">
      <w:start w:val="1"/>
      <w:numFmt w:val="decimal"/>
      <w:lvlText w:val="%6."/>
      <w:lvlJc w:val="left"/>
      <w:pPr>
        <w:tabs>
          <w:tab w:val="num" w:pos="5094"/>
        </w:tabs>
        <w:ind w:left="5094" w:hanging="360"/>
      </w:pPr>
    </w:lvl>
    <w:lvl w:ilvl="6" w:tplc="04905CB4" w:tentative="1">
      <w:start w:val="1"/>
      <w:numFmt w:val="decimal"/>
      <w:lvlText w:val="%7."/>
      <w:lvlJc w:val="left"/>
      <w:pPr>
        <w:tabs>
          <w:tab w:val="num" w:pos="5814"/>
        </w:tabs>
        <w:ind w:left="5814" w:hanging="360"/>
      </w:pPr>
    </w:lvl>
    <w:lvl w:ilvl="7" w:tplc="E2DA6A6E" w:tentative="1">
      <w:start w:val="1"/>
      <w:numFmt w:val="decimal"/>
      <w:lvlText w:val="%8."/>
      <w:lvlJc w:val="left"/>
      <w:pPr>
        <w:tabs>
          <w:tab w:val="num" w:pos="6534"/>
        </w:tabs>
        <w:ind w:left="6534" w:hanging="360"/>
      </w:pPr>
    </w:lvl>
    <w:lvl w:ilvl="8" w:tplc="91001BCC" w:tentative="1">
      <w:start w:val="1"/>
      <w:numFmt w:val="decimal"/>
      <w:lvlText w:val="%9."/>
      <w:lvlJc w:val="left"/>
      <w:pPr>
        <w:tabs>
          <w:tab w:val="num" w:pos="7254"/>
        </w:tabs>
        <w:ind w:left="7254" w:hanging="360"/>
      </w:pPr>
    </w:lvl>
  </w:abstractNum>
  <w:abstractNum w:abstractNumId="3">
    <w:nsid w:val="0ED704C4"/>
    <w:multiLevelType w:val="hybridMultilevel"/>
    <w:tmpl w:val="17E4C80E"/>
    <w:lvl w:ilvl="0" w:tplc="791ED5BE">
      <w:start w:val="1"/>
      <w:numFmt w:val="decimal"/>
      <w:lvlText w:val="%1-"/>
      <w:lvlJc w:val="left"/>
      <w:pPr>
        <w:ind w:left="360" w:hanging="360"/>
      </w:pPr>
      <w:rPr>
        <w:rFonts w:hint="default"/>
        <w:b w:val="0"/>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2255C18"/>
    <w:multiLevelType w:val="singleLevel"/>
    <w:tmpl w:val="0401000F"/>
    <w:lvl w:ilvl="0">
      <w:start w:val="1"/>
      <w:numFmt w:val="decimal"/>
      <w:lvlText w:val="%1."/>
      <w:lvlJc w:val="center"/>
      <w:pPr>
        <w:tabs>
          <w:tab w:val="num" w:pos="501"/>
        </w:tabs>
        <w:ind w:left="213" w:hanging="72"/>
      </w:pPr>
    </w:lvl>
  </w:abstractNum>
  <w:abstractNum w:abstractNumId="5">
    <w:nsid w:val="1C7F62B9"/>
    <w:multiLevelType w:val="hybridMultilevel"/>
    <w:tmpl w:val="E6CEFB46"/>
    <w:lvl w:ilvl="0" w:tplc="B944F90E">
      <w:start w:val="104"/>
      <w:numFmt w:val="bullet"/>
      <w:lvlText w:val="-"/>
      <w:lvlJc w:val="left"/>
      <w:pPr>
        <w:ind w:left="360" w:hanging="360"/>
      </w:pPr>
      <w:rPr>
        <w:rFonts w:ascii="Simplified Arabic" w:eastAsiaTheme="minorEastAsia" w:hAnsi="Simplified Arabic" w:cs="Simplified Arabic" w:hint="default"/>
        <w:b/>
      </w:rPr>
    </w:lvl>
    <w:lvl w:ilvl="1" w:tplc="040C0019" w:tentative="1">
      <w:start w:val="1"/>
      <w:numFmt w:val="lowerLetter"/>
      <w:lvlText w:val="%2."/>
      <w:lvlJc w:val="left"/>
      <w:pPr>
        <w:ind w:left="931" w:hanging="360"/>
      </w:pPr>
    </w:lvl>
    <w:lvl w:ilvl="2" w:tplc="040C001B" w:tentative="1">
      <w:start w:val="1"/>
      <w:numFmt w:val="lowerRoman"/>
      <w:lvlText w:val="%3."/>
      <w:lvlJc w:val="right"/>
      <w:pPr>
        <w:ind w:left="1651" w:hanging="180"/>
      </w:pPr>
    </w:lvl>
    <w:lvl w:ilvl="3" w:tplc="040C000F" w:tentative="1">
      <w:start w:val="1"/>
      <w:numFmt w:val="decimal"/>
      <w:lvlText w:val="%4."/>
      <w:lvlJc w:val="left"/>
      <w:pPr>
        <w:ind w:left="2371" w:hanging="360"/>
      </w:pPr>
    </w:lvl>
    <w:lvl w:ilvl="4" w:tplc="040C0019" w:tentative="1">
      <w:start w:val="1"/>
      <w:numFmt w:val="lowerLetter"/>
      <w:lvlText w:val="%5."/>
      <w:lvlJc w:val="left"/>
      <w:pPr>
        <w:ind w:left="3091" w:hanging="360"/>
      </w:pPr>
    </w:lvl>
    <w:lvl w:ilvl="5" w:tplc="040C001B" w:tentative="1">
      <w:start w:val="1"/>
      <w:numFmt w:val="lowerRoman"/>
      <w:lvlText w:val="%6."/>
      <w:lvlJc w:val="right"/>
      <w:pPr>
        <w:ind w:left="3811" w:hanging="180"/>
      </w:pPr>
    </w:lvl>
    <w:lvl w:ilvl="6" w:tplc="040C000F" w:tentative="1">
      <w:start w:val="1"/>
      <w:numFmt w:val="decimal"/>
      <w:lvlText w:val="%7."/>
      <w:lvlJc w:val="left"/>
      <w:pPr>
        <w:ind w:left="4531" w:hanging="360"/>
      </w:pPr>
    </w:lvl>
    <w:lvl w:ilvl="7" w:tplc="040C0019" w:tentative="1">
      <w:start w:val="1"/>
      <w:numFmt w:val="lowerLetter"/>
      <w:lvlText w:val="%8."/>
      <w:lvlJc w:val="left"/>
      <w:pPr>
        <w:ind w:left="5251" w:hanging="360"/>
      </w:pPr>
    </w:lvl>
    <w:lvl w:ilvl="8" w:tplc="040C001B" w:tentative="1">
      <w:start w:val="1"/>
      <w:numFmt w:val="lowerRoman"/>
      <w:lvlText w:val="%9."/>
      <w:lvlJc w:val="right"/>
      <w:pPr>
        <w:ind w:left="5971" w:hanging="180"/>
      </w:pPr>
    </w:lvl>
  </w:abstractNum>
  <w:abstractNum w:abstractNumId="6">
    <w:nsid w:val="22E02F53"/>
    <w:multiLevelType w:val="hybridMultilevel"/>
    <w:tmpl w:val="34BA3734"/>
    <w:lvl w:ilvl="0" w:tplc="1292E6AE">
      <w:start w:val="1"/>
      <w:numFmt w:val="decimal"/>
      <w:lvlText w:val="%1)"/>
      <w:lvlJc w:val="left"/>
      <w:pPr>
        <w:ind w:left="501" w:hanging="360"/>
      </w:pPr>
      <w:rPr>
        <w:rFonts w:hint="default"/>
        <w:sz w:val="32"/>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7">
    <w:nsid w:val="23E37527"/>
    <w:multiLevelType w:val="hybridMultilevel"/>
    <w:tmpl w:val="F116707E"/>
    <w:lvl w:ilvl="0" w:tplc="58AC374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48F43AC"/>
    <w:multiLevelType w:val="hybridMultilevel"/>
    <w:tmpl w:val="5ECE8802"/>
    <w:lvl w:ilvl="0" w:tplc="E81C00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7454B24"/>
    <w:multiLevelType w:val="hybridMultilevel"/>
    <w:tmpl w:val="C52CBDEA"/>
    <w:lvl w:ilvl="0" w:tplc="E8023CA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D886AD9"/>
    <w:multiLevelType w:val="hybridMultilevel"/>
    <w:tmpl w:val="B2FE2E8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2D9B6243"/>
    <w:multiLevelType w:val="hybridMultilevel"/>
    <w:tmpl w:val="557A9824"/>
    <w:lvl w:ilvl="0" w:tplc="B944F90E">
      <w:start w:val="104"/>
      <w:numFmt w:val="bullet"/>
      <w:lvlText w:val="-"/>
      <w:lvlJc w:val="left"/>
      <w:pPr>
        <w:ind w:left="360" w:hanging="360"/>
      </w:pPr>
      <w:rPr>
        <w:rFonts w:ascii="Simplified Arabic" w:eastAsiaTheme="minorEastAsia" w:hAnsi="Simplified Arabic" w:cs="Simplified Arabic" w:hint="default"/>
        <w:b/>
      </w:rPr>
    </w:lvl>
    <w:lvl w:ilvl="1" w:tplc="040C0003" w:tentative="1">
      <w:start w:val="1"/>
      <w:numFmt w:val="bullet"/>
      <w:lvlText w:val="o"/>
      <w:lvlJc w:val="left"/>
      <w:pPr>
        <w:ind w:left="306" w:hanging="360"/>
      </w:pPr>
      <w:rPr>
        <w:rFonts w:ascii="Courier New" w:hAnsi="Courier New" w:cs="Courier New" w:hint="default"/>
      </w:rPr>
    </w:lvl>
    <w:lvl w:ilvl="2" w:tplc="040C0005" w:tentative="1">
      <w:start w:val="1"/>
      <w:numFmt w:val="bullet"/>
      <w:lvlText w:val=""/>
      <w:lvlJc w:val="left"/>
      <w:pPr>
        <w:ind w:left="1026" w:hanging="360"/>
      </w:pPr>
      <w:rPr>
        <w:rFonts w:ascii="Wingdings" w:hAnsi="Wingdings" w:hint="default"/>
      </w:rPr>
    </w:lvl>
    <w:lvl w:ilvl="3" w:tplc="040C0001" w:tentative="1">
      <w:start w:val="1"/>
      <w:numFmt w:val="bullet"/>
      <w:lvlText w:val=""/>
      <w:lvlJc w:val="left"/>
      <w:pPr>
        <w:ind w:left="1746" w:hanging="360"/>
      </w:pPr>
      <w:rPr>
        <w:rFonts w:ascii="Symbol" w:hAnsi="Symbol" w:hint="default"/>
      </w:rPr>
    </w:lvl>
    <w:lvl w:ilvl="4" w:tplc="040C0003" w:tentative="1">
      <w:start w:val="1"/>
      <w:numFmt w:val="bullet"/>
      <w:lvlText w:val="o"/>
      <w:lvlJc w:val="left"/>
      <w:pPr>
        <w:ind w:left="2466" w:hanging="360"/>
      </w:pPr>
      <w:rPr>
        <w:rFonts w:ascii="Courier New" w:hAnsi="Courier New" w:cs="Courier New" w:hint="default"/>
      </w:rPr>
    </w:lvl>
    <w:lvl w:ilvl="5" w:tplc="040C0005" w:tentative="1">
      <w:start w:val="1"/>
      <w:numFmt w:val="bullet"/>
      <w:lvlText w:val=""/>
      <w:lvlJc w:val="left"/>
      <w:pPr>
        <w:ind w:left="3186" w:hanging="360"/>
      </w:pPr>
      <w:rPr>
        <w:rFonts w:ascii="Wingdings" w:hAnsi="Wingdings" w:hint="default"/>
      </w:rPr>
    </w:lvl>
    <w:lvl w:ilvl="6" w:tplc="040C0001" w:tentative="1">
      <w:start w:val="1"/>
      <w:numFmt w:val="bullet"/>
      <w:lvlText w:val=""/>
      <w:lvlJc w:val="left"/>
      <w:pPr>
        <w:ind w:left="3906" w:hanging="360"/>
      </w:pPr>
      <w:rPr>
        <w:rFonts w:ascii="Symbol" w:hAnsi="Symbol" w:hint="default"/>
      </w:rPr>
    </w:lvl>
    <w:lvl w:ilvl="7" w:tplc="040C0003" w:tentative="1">
      <w:start w:val="1"/>
      <w:numFmt w:val="bullet"/>
      <w:lvlText w:val="o"/>
      <w:lvlJc w:val="left"/>
      <w:pPr>
        <w:ind w:left="4626" w:hanging="360"/>
      </w:pPr>
      <w:rPr>
        <w:rFonts w:ascii="Courier New" w:hAnsi="Courier New" w:cs="Courier New" w:hint="default"/>
      </w:rPr>
    </w:lvl>
    <w:lvl w:ilvl="8" w:tplc="040C0005" w:tentative="1">
      <w:start w:val="1"/>
      <w:numFmt w:val="bullet"/>
      <w:lvlText w:val=""/>
      <w:lvlJc w:val="left"/>
      <w:pPr>
        <w:ind w:left="5346" w:hanging="360"/>
      </w:pPr>
      <w:rPr>
        <w:rFonts w:ascii="Wingdings" w:hAnsi="Wingdings" w:hint="default"/>
      </w:rPr>
    </w:lvl>
  </w:abstractNum>
  <w:abstractNum w:abstractNumId="12">
    <w:nsid w:val="2F1E4654"/>
    <w:multiLevelType w:val="hybridMultilevel"/>
    <w:tmpl w:val="A97A3A80"/>
    <w:lvl w:ilvl="0" w:tplc="944A4106">
      <w:start w:val="1"/>
      <w:numFmt w:val="decimal"/>
      <w:lvlText w:val="%1."/>
      <w:lvlJc w:val="left"/>
      <w:pPr>
        <w:ind w:left="802" w:hanging="360"/>
      </w:pPr>
      <w:rPr>
        <w:rFonts w:ascii="Traditional Arabic" w:hAnsi="Traditional Arabic" w:cs="Traditional Arabic" w:hint="default"/>
      </w:rPr>
    </w:lvl>
    <w:lvl w:ilvl="1" w:tplc="040C0019" w:tentative="1">
      <w:start w:val="1"/>
      <w:numFmt w:val="lowerLetter"/>
      <w:lvlText w:val="%2."/>
      <w:lvlJc w:val="left"/>
      <w:pPr>
        <w:ind w:left="1522" w:hanging="360"/>
      </w:pPr>
    </w:lvl>
    <w:lvl w:ilvl="2" w:tplc="040C001B" w:tentative="1">
      <w:start w:val="1"/>
      <w:numFmt w:val="lowerRoman"/>
      <w:lvlText w:val="%3."/>
      <w:lvlJc w:val="right"/>
      <w:pPr>
        <w:ind w:left="2242" w:hanging="180"/>
      </w:pPr>
    </w:lvl>
    <w:lvl w:ilvl="3" w:tplc="040C000F" w:tentative="1">
      <w:start w:val="1"/>
      <w:numFmt w:val="decimal"/>
      <w:lvlText w:val="%4."/>
      <w:lvlJc w:val="left"/>
      <w:pPr>
        <w:ind w:left="2962" w:hanging="360"/>
      </w:pPr>
    </w:lvl>
    <w:lvl w:ilvl="4" w:tplc="040C0019" w:tentative="1">
      <w:start w:val="1"/>
      <w:numFmt w:val="lowerLetter"/>
      <w:lvlText w:val="%5."/>
      <w:lvlJc w:val="left"/>
      <w:pPr>
        <w:ind w:left="3682" w:hanging="360"/>
      </w:pPr>
    </w:lvl>
    <w:lvl w:ilvl="5" w:tplc="040C001B" w:tentative="1">
      <w:start w:val="1"/>
      <w:numFmt w:val="lowerRoman"/>
      <w:lvlText w:val="%6."/>
      <w:lvlJc w:val="right"/>
      <w:pPr>
        <w:ind w:left="4402" w:hanging="180"/>
      </w:pPr>
    </w:lvl>
    <w:lvl w:ilvl="6" w:tplc="040C000F" w:tentative="1">
      <w:start w:val="1"/>
      <w:numFmt w:val="decimal"/>
      <w:lvlText w:val="%7."/>
      <w:lvlJc w:val="left"/>
      <w:pPr>
        <w:ind w:left="5122" w:hanging="360"/>
      </w:pPr>
    </w:lvl>
    <w:lvl w:ilvl="7" w:tplc="040C0019" w:tentative="1">
      <w:start w:val="1"/>
      <w:numFmt w:val="lowerLetter"/>
      <w:lvlText w:val="%8."/>
      <w:lvlJc w:val="left"/>
      <w:pPr>
        <w:ind w:left="5842" w:hanging="360"/>
      </w:pPr>
    </w:lvl>
    <w:lvl w:ilvl="8" w:tplc="040C001B" w:tentative="1">
      <w:start w:val="1"/>
      <w:numFmt w:val="lowerRoman"/>
      <w:lvlText w:val="%9."/>
      <w:lvlJc w:val="right"/>
      <w:pPr>
        <w:ind w:left="6562" w:hanging="180"/>
      </w:pPr>
    </w:lvl>
  </w:abstractNum>
  <w:abstractNum w:abstractNumId="13">
    <w:nsid w:val="389D2039"/>
    <w:multiLevelType w:val="hybridMultilevel"/>
    <w:tmpl w:val="6268B0A0"/>
    <w:lvl w:ilvl="0" w:tplc="9092D952">
      <w:start w:val="1"/>
      <w:numFmt w:val="decimal"/>
      <w:lvlText w:val="%1-"/>
      <w:lvlJc w:val="left"/>
      <w:pPr>
        <w:ind w:left="720" w:hanging="720"/>
      </w:pPr>
      <w:rPr>
        <w:rFonts w:hint="default"/>
        <w:b w:val="0"/>
        <w:bCs w:val="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4">
    <w:nsid w:val="3A6A385F"/>
    <w:multiLevelType w:val="hybridMultilevel"/>
    <w:tmpl w:val="CC14D4C2"/>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5">
    <w:nsid w:val="494F1877"/>
    <w:multiLevelType w:val="hybridMultilevel"/>
    <w:tmpl w:val="6240BE76"/>
    <w:lvl w:ilvl="0" w:tplc="98C8BD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BFD7AA9"/>
    <w:multiLevelType w:val="hybridMultilevel"/>
    <w:tmpl w:val="751C4F1E"/>
    <w:lvl w:ilvl="0" w:tplc="9FD433A4">
      <w:start w:val="1"/>
      <w:numFmt w:val="decimal"/>
      <w:lvlText w:val="%1-"/>
      <w:lvlJc w:val="left"/>
      <w:pPr>
        <w:ind w:left="720" w:hanging="72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52C4632B"/>
    <w:multiLevelType w:val="hybridMultilevel"/>
    <w:tmpl w:val="7C262A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2D62E5C"/>
    <w:multiLevelType w:val="hybridMultilevel"/>
    <w:tmpl w:val="37422D86"/>
    <w:lvl w:ilvl="0" w:tplc="F01022CA">
      <w:start w:val="1"/>
      <w:numFmt w:val="bullet"/>
      <w:lvlText w:val="-"/>
      <w:lvlJc w:val="left"/>
      <w:pPr>
        <w:ind w:left="643" w:hanging="360"/>
      </w:pPr>
      <w:rPr>
        <w:rFonts w:ascii="Simplified Arabic" w:eastAsiaTheme="minorHAnsi" w:hAnsi="Simplified Arabic" w:cs="Simplified Arabic" w:hint="default"/>
        <w:b w:val="0"/>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53204941"/>
    <w:multiLevelType w:val="hybridMultilevel"/>
    <w:tmpl w:val="2DAC9F6A"/>
    <w:lvl w:ilvl="0" w:tplc="3D0E9FB2">
      <w:start w:val="1"/>
      <w:numFmt w:val="decimal"/>
      <w:lvlText w:val="%1."/>
      <w:lvlJc w:val="left"/>
      <w:pPr>
        <w:ind w:left="785" w:hanging="360"/>
      </w:pPr>
      <w:rPr>
        <w:b/>
        <w:bCs/>
      </w:rPr>
    </w:lvl>
    <w:lvl w:ilvl="1" w:tplc="040C0019" w:tentative="1">
      <w:start w:val="1"/>
      <w:numFmt w:val="lowerLetter"/>
      <w:lvlText w:val="%2."/>
      <w:lvlJc w:val="left"/>
      <w:pPr>
        <w:ind w:left="2072" w:hanging="360"/>
      </w:pPr>
    </w:lvl>
    <w:lvl w:ilvl="2" w:tplc="040C001B" w:tentative="1">
      <w:start w:val="1"/>
      <w:numFmt w:val="lowerRoman"/>
      <w:lvlText w:val="%3."/>
      <w:lvlJc w:val="right"/>
      <w:pPr>
        <w:ind w:left="2792" w:hanging="180"/>
      </w:pPr>
    </w:lvl>
    <w:lvl w:ilvl="3" w:tplc="040C000F" w:tentative="1">
      <w:start w:val="1"/>
      <w:numFmt w:val="decimal"/>
      <w:lvlText w:val="%4."/>
      <w:lvlJc w:val="left"/>
      <w:pPr>
        <w:ind w:left="3512" w:hanging="360"/>
      </w:pPr>
    </w:lvl>
    <w:lvl w:ilvl="4" w:tplc="040C0019" w:tentative="1">
      <w:start w:val="1"/>
      <w:numFmt w:val="lowerLetter"/>
      <w:lvlText w:val="%5."/>
      <w:lvlJc w:val="left"/>
      <w:pPr>
        <w:ind w:left="4232" w:hanging="360"/>
      </w:pPr>
    </w:lvl>
    <w:lvl w:ilvl="5" w:tplc="040C001B" w:tentative="1">
      <w:start w:val="1"/>
      <w:numFmt w:val="lowerRoman"/>
      <w:lvlText w:val="%6."/>
      <w:lvlJc w:val="right"/>
      <w:pPr>
        <w:ind w:left="4952" w:hanging="180"/>
      </w:pPr>
    </w:lvl>
    <w:lvl w:ilvl="6" w:tplc="040C000F" w:tentative="1">
      <w:start w:val="1"/>
      <w:numFmt w:val="decimal"/>
      <w:lvlText w:val="%7."/>
      <w:lvlJc w:val="left"/>
      <w:pPr>
        <w:ind w:left="5672" w:hanging="360"/>
      </w:pPr>
    </w:lvl>
    <w:lvl w:ilvl="7" w:tplc="040C0019" w:tentative="1">
      <w:start w:val="1"/>
      <w:numFmt w:val="lowerLetter"/>
      <w:lvlText w:val="%8."/>
      <w:lvlJc w:val="left"/>
      <w:pPr>
        <w:ind w:left="6392" w:hanging="360"/>
      </w:pPr>
    </w:lvl>
    <w:lvl w:ilvl="8" w:tplc="040C001B" w:tentative="1">
      <w:start w:val="1"/>
      <w:numFmt w:val="lowerRoman"/>
      <w:lvlText w:val="%9."/>
      <w:lvlJc w:val="right"/>
      <w:pPr>
        <w:ind w:left="7112" w:hanging="180"/>
      </w:pPr>
    </w:lvl>
  </w:abstractNum>
  <w:abstractNum w:abstractNumId="20">
    <w:nsid w:val="57477D56"/>
    <w:multiLevelType w:val="hybridMultilevel"/>
    <w:tmpl w:val="2376E5BC"/>
    <w:lvl w:ilvl="0" w:tplc="D44881A0">
      <w:start w:val="1"/>
      <w:numFmt w:val="bullet"/>
      <w:lvlText w:val=""/>
      <w:lvlJc w:val="left"/>
      <w:pPr>
        <w:tabs>
          <w:tab w:val="num" w:pos="720"/>
        </w:tabs>
        <w:ind w:left="720" w:hanging="360"/>
      </w:pPr>
      <w:rPr>
        <w:rFonts w:ascii="Wingdings" w:hAnsi="Wingdings" w:hint="default"/>
      </w:rPr>
    </w:lvl>
    <w:lvl w:ilvl="1" w:tplc="7B98EC3C" w:tentative="1">
      <w:start w:val="1"/>
      <w:numFmt w:val="bullet"/>
      <w:lvlText w:val=""/>
      <w:lvlJc w:val="left"/>
      <w:pPr>
        <w:tabs>
          <w:tab w:val="num" w:pos="1440"/>
        </w:tabs>
        <w:ind w:left="1440" w:hanging="360"/>
      </w:pPr>
      <w:rPr>
        <w:rFonts w:ascii="Wingdings" w:hAnsi="Wingdings" w:hint="default"/>
      </w:rPr>
    </w:lvl>
    <w:lvl w:ilvl="2" w:tplc="5C62B5CA" w:tentative="1">
      <w:start w:val="1"/>
      <w:numFmt w:val="bullet"/>
      <w:lvlText w:val=""/>
      <w:lvlJc w:val="left"/>
      <w:pPr>
        <w:tabs>
          <w:tab w:val="num" w:pos="2160"/>
        </w:tabs>
        <w:ind w:left="2160" w:hanging="360"/>
      </w:pPr>
      <w:rPr>
        <w:rFonts w:ascii="Wingdings" w:hAnsi="Wingdings" w:hint="default"/>
      </w:rPr>
    </w:lvl>
    <w:lvl w:ilvl="3" w:tplc="005071AE">
      <w:start w:val="1"/>
      <w:numFmt w:val="decimal"/>
      <w:lvlText w:val="%4-"/>
      <w:lvlJc w:val="left"/>
      <w:pPr>
        <w:tabs>
          <w:tab w:val="num" w:pos="643"/>
        </w:tabs>
        <w:ind w:left="643" w:hanging="360"/>
      </w:pPr>
      <w:rPr>
        <w:rFonts w:asciiTheme="majorBidi" w:eastAsia="Times New Roman" w:hAnsiTheme="majorBidi" w:cstheme="majorBidi"/>
      </w:rPr>
    </w:lvl>
    <w:lvl w:ilvl="4" w:tplc="BD109D4E" w:tentative="1">
      <w:start w:val="1"/>
      <w:numFmt w:val="bullet"/>
      <w:lvlText w:val=""/>
      <w:lvlJc w:val="left"/>
      <w:pPr>
        <w:tabs>
          <w:tab w:val="num" w:pos="3600"/>
        </w:tabs>
        <w:ind w:left="3600" w:hanging="360"/>
      </w:pPr>
      <w:rPr>
        <w:rFonts w:ascii="Wingdings" w:hAnsi="Wingdings" w:hint="default"/>
      </w:rPr>
    </w:lvl>
    <w:lvl w:ilvl="5" w:tplc="64209528" w:tentative="1">
      <w:start w:val="1"/>
      <w:numFmt w:val="bullet"/>
      <w:lvlText w:val=""/>
      <w:lvlJc w:val="left"/>
      <w:pPr>
        <w:tabs>
          <w:tab w:val="num" w:pos="4320"/>
        </w:tabs>
        <w:ind w:left="4320" w:hanging="360"/>
      </w:pPr>
      <w:rPr>
        <w:rFonts w:ascii="Wingdings" w:hAnsi="Wingdings" w:hint="default"/>
      </w:rPr>
    </w:lvl>
    <w:lvl w:ilvl="6" w:tplc="A9A0D7C4" w:tentative="1">
      <w:start w:val="1"/>
      <w:numFmt w:val="bullet"/>
      <w:lvlText w:val=""/>
      <w:lvlJc w:val="left"/>
      <w:pPr>
        <w:tabs>
          <w:tab w:val="num" w:pos="5040"/>
        </w:tabs>
        <w:ind w:left="5040" w:hanging="360"/>
      </w:pPr>
      <w:rPr>
        <w:rFonts w:ascii="Wingdings" w:hAnsi="Wingdings" w:hint="default"/>
      </w:rPr>
    </w:lvl>
    <w:lvl w:ilvl="7" w:tplc="02085A6A" w:tentative="1">
      <w:start w:val="1"/>
      <w:numFmt w:val="bullet"/>
      <w:lvlText w:val=""/>
      <w:lvlJc w:val="left"/>
      <w:pPr>
        <w:tabs>
          <w:tab w:val="num" w:pos="5760"/>
        </w:tabs>
        <w:ind w:left="5760" w:hanging="360"/>
      </w:pPr>
      <w:rPr>
        <w:rFonts w:ascii="Wingdings" w:hAnsi="Wingdings" w:hint="default"/>
      </w:rPr>
    </w:lvl>
    <w:lvl w:ilvl="8" w:tplc="F8F80324" w:tentative="1">
      <w:start w:val="1"/>
      <w:numFmt w:val="bullet"/>
      <w:lvlText w:val=""/>
      <w:lvlJc w:val="left"/>
      <w:pPr>
        <w:tabs>
          <w:tab w:val="num" w:pos="6480"/>
        </w:tabs>
        <w:ind w:left="6480" w:hanging="360"/>
      </w:pPr>
      <w:rPr>
        <w:rFonts w:ascii="Wingdings" w:hAnsi="Wingdings" w:hint="default"/>
      </w:rPr>
    </w:lvl>
  </w:abstractNum>
  <w:abstractNum w:abstractNumId="21">
    <w:nsid w:val="5AE132A4"/>
    <w:multiLevelType w:val="hybridMultilevel"/>
    <w:tmpl w:val="FEB87E5E"/>
    <w:lvl w:ilvl="0" w:tplc="D1A0886A">
      <w:start w:val="1"/>
      <w:numFmt w:val="decimal"/>
      <w:lvlText w:val="%1-"/>
      <w:lvlJc w:val="left"/>
      <w:pPr>
        <w:ind w:left="1095" w:hanging="720"/>
      </w:pPr>
      <w:rPr>
        <w:rFonts w:hint="default"/>
      </w:rPr>
    </w:lvl>
    <w:lvl w:ilvl="1" w:tplc="72E2EB16">
      <w:numFmt w:val="bullet"/>
      <w:lvlText w:val="-"/>
      <w:lvlJc w:val="left"/>
      <w:pPr>
        <w:ind w:left="360" w:hanging="360"/>
      </w:pPr>
      <w:rPr>
        <w:rFonts w:ascii="Traditional Arabic" w:eastAsiaTheme="minorHAnsi" w:hAnsi="Traditional Arabic" w:cs="Traditional Arabic" w:hint="default"/>
      </w:rPr>
    </w:lvl>
    <w:lvl w:ilvl="2" w:tplc="040C001B" w:tentative="1">
      <w:start w:val="1"/>
      <w:numFmt w:val="lowerRoman"/>
      <w:lvlText w:val="%3."/>
      <w:lvlJc w:val="right"/>
      <w:pPr>
        <w:ind w:left="2175" w:hanging="180"/>
      </w:pPr>
    </w:lvl>
    <w:lvl w:ilvl="3" w:tplc="040C000F" w:tentative="1">
      <w:start w:val="1"/>
      <w:numFmt w:val="decimal"/>
      <w:lvlText w:val="%4."/>
      <w:lvlJc w:val="left"/>
      <w:pPr>
        <w:ind w:left="2895" w:hanging="360"/>
      </w:pPr>
    </w:lvl>
    <w:lvl w:ilvl="4" w:tplc="040C0019" w:tentative="1">
      <w:start w:val="1"/>
      <w:numFmt w:val="lowerLetter"/>
      <w:lvlText w:val="%5."/>
      <w:lvlJc w:val="left"/>
      <w:pPr>
        <w:ind w:left="3615" w:hanging="360"/>
      </w:pPr>
    </w:lvl>
    <w:lvl w:ilvl="5" w:tplc="040C001B" w:tentative="1">
      <w:start w:val="1"/>
      <w:numFmt w:val="lowerRoman"/>
      <w:lvlText w:val="%6."/>
      <w:lvlJc w:val="right"/>
      <w:pPr>
        <w:ind w:left="4335" w:hanging="180"/>
      </w:pPr>
    </w:lvl>
    <w:lvl w:ilvl="6" w:tplc="040C000F" w:tentative="1">
      <w:start w:val="1"/>
      <w:numFmt w:val="decimal"/>
      <w:lvlText w:val="%7."/>
      <w:lvlJc w:val="left"/>
      <w:pPr>
        <w:ind w:left="5055" w:hanging="360"/>
      </w:pPr>
    </w:lvl>
    <w:lvl w:ilvl="7" w:tplc="040C0019" w:tentative="1">
      <w:start w:val="1"/>
      <w:numFmt w:val="lowerLetter"/>
      <w:lvlText w:val="%8."/>
      <w:lvlJc w:val="left"/>
      <w:pPr>
        <w:ind w:left="5775" w:hanging="360"/>
      </w:pPr>
    </w:lvl>
    <w:lvl w:ilvl="8" w:tplc="040C001B" w:tentative="1">
      <w:start w:val="1"/>
      <w:numFmt w:val="lowerRoman"/>
      <w:lvlText w:val="%9."/>
      <w:lvlJc w:val="right"/>
      <w:pPr>
        <w:ind w:left="6495" w:hanging="180"/>
      </w:pPr>
    </w:lvl>
  </w:abstractNum>
  <w:abstractNum w:abstractNumId="22">
    <w:nsid w:val="5FE530A5"/>
    <w:multiLevelType w:val="hybridMultilevel"/>
    <w:tmpl w:val="88DAA3B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D21649A"/>
    <w:multiLevelType w:val="singleLevel"/>
    <w:tmpl w:val="0401000F"/>
    <w:lvl w:ilvl="0">
      <w:start w:val="1"/>
      <w:numFmt w:val="decimal"/>
      <w:lvlText w:val="%1."/>
      <w:lvlJc w:val="center"/>
      <w:pPr>
        <w:tabs>
          <w:tab w:val="num" w:pos="785"/>
        </w:tabs>
        <w:ind w:left="497" w:hanging="72"/>
      </w:pPr>
    </w:lvl>
  </w:abstractNum>
  <w:abstractNum w:abstractNumId="24">
    <w:nsid w:val="6EC30E54"/>
    <w:multiLevelType w:val="multilevel"/>
    <w:tmpl w:val="F7367D0C"/>
    <w:lvl w:ilvl="0">
      <w:start w:val="4"/>
      <w:numFmt w:val="decimal"/>
      <w:lvlText w:val="%1-"/>
      <w:lvlJc w:val="left"/>
      <w:pPr>
        <w:ind w:left="720" w:hanging="720"/>
      </w:pPr>
      <w:rPr>
        <w:rFonts w:hint="default"/>
        <w:color w:val="1D1B11" w:themeColor="background2" w:themeShade="1A"/>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5">
    <w:nsid w:val="77110A65"/>
    <w:multiLevelType w:val="hybridMultilevel"/>
    <w:tmpl w:val="3438D70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nsid w:val="792E20EC"/>
    <w:multiLevelType w:val="hybridMultilevel"/>
    <w:tmpl w:val="E49006FC"/>
    <w:lvl w:ilvl="0" w:tplc="20441B7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9"/>
  </w:num>
  <w:num w:numId="4">
    <w:abstractNumId w:val="17"/>
  </w:num>
  <w:num w:numId="5">
    <w:abstractNumId w:val="12"/>
  </w:num>
  <w:num w:numId="6">
    <w:abstractNumId w:val="10"/>
  </w:num>
  <w:num w:numId="7">
    <w:abstractNumId w:val="8"/>
  </w:num>
  <w:num w:numId="8">
    <w:abstractNumId w:val="15"/>
  </w:num>
  <w:num w:numId="9">
    <w:abstractNumId w:val="18"/>
  </w:num>
  <w:num w:numId="10">
    <w:abstractNumId w:val="23"/>
  </w:num>
  <w:num w:numId="11">
    <w:abstractNumId w:val="4"/>
  </w:num>
  <w:num w:numId="12">
    <w:abstractNumId w:val="2"/>
  </w:num>
  <w:num w:numId="13">
    <w:abstractNumId w:val="0"/>
  </w:num>
  <w:num w:numId="14">
    <w:abstractNumId w:val="20"/>
  </w:num>
  <w:num w:numId="15">
    <w:abstractNumId w:val="7"/>
  </w:num>
  <w:num w:numId="16">
    <w:abstractNumId w:val="26"/>
  </w:num>
  <w:num w:numId="17">
    <w:abstractNumId w:val="25"/>
  </w:num>
  <w:num w:numId="18">
    <w:abstractNumId w:val="1"/>
  </w:num>
  <w:num w:numId="19">
    <w:abstractNumId w:val="24"/>
  </w:num>
  <w:num w:numId="20">
    <w:abstractNumId w:val="21"/>
  </w:num>
  <w:num w:numId="21">
    <w:abstractNumId w:val="16"/>
  </w:num>
  <w:num w:numId="22">
    <w:abstractNumId w:val="3"/>
  </w:num>
  <w:num w:numId="23">
    <w:abstractNumId w:val="11"/>
  </w:num>
  <w:num w:numId="24">
    <w:abstractNumId w:val="22"/>
  </w:num>
  <w:num w:numId="25">
    <w:abstractNumId w:val="6"/>
  </w:num>
  <w:num w:numId="26">
    <w:abstractNumId w:val="19"/>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F60"/>
    <w:rsid w:val="0000256C"/>
    <w:rsid w:val="00014FDA"/>
    <w:rsid w:val="00037A7B"/>
    <w:rsid w:val="00052479"/>
    <w:rsid w:val="000528DA"/>
    <w:rsid w:val="00063AC5"/>
    <w:rsid w:val="00064063"/>
    <w:rsid w:val="00066948"/>
    <w:rsid w:val="00085076"/>
    <w:rsid w:val="000868C4"/>
    <w:rsid w:val="00091DE4"/>
    <w:rsid w:val="00094D5A"/>
    <w:rsid w:val="000975CE"/>
    <w:rsid w:val="000B108A"/>
    <w:rsid w:val="000C76E5"/>
    <w:rsid w:val="000D1D1C"/>
    <w:rsid w:val="000F1562"/>
    <w:rsid w:val="000F6783"/>
    <w:rsid w:val="00116EE1"/>
    <w:rsid w:val="001456A8"/>
    <w:rsid w:val="00160E77"/>
    <w:rsid w:val="00165C81"/>
    <w:rsid w:val="00173F60"/>
    <w:rsid w:val="00192951"/>
    <w:rsid w:val="001A2EB3"/>
    <w:rsid w:val="001A2F82"/>
    <w:rsid w:val="001A4F12"/>
    <w:rsid w:val="001A56DB"/>
    <w:rsid w:val="001B1550"/>
    <w:rsid w:val="001B4E61"/>
    <w:rsid w:val="001B662B"/>
    <w:rsid w:val="001D0C7B"/>
    <w:rsid w:val="001E0884"/>
    <w:rsid w:val="001F35C1"/>
    <w:rsid w:val="002008E9"/>
    <w:rsid w:val="00200D37"/>
    <w:rsid w:val="002032F1"/>
    <w:rsid w:val="00217FA3"/>
    <w:rsid w:val="00220EE3"/>
    <w:rsid w:val="00236239"/>
    <w:rsid w:val="00256B1A"/>
    <w:rsid w:val="00282A60"/>
    <w:rsid w:val="002944DD"/>
    <w:rsid w:val="002B0B33"/>
    <w:rsid w:val="002B0B77"/>
    <w:rsid w:val="002B27B7"/>
    <w:rsid w:val="002B5236"/>
    <w:rsid w:val="002C46E4"/>
    <w:rsid w:val="002E2609"/>
    <w:rsid w:val="00301826"/>
    <w:rsid w:val="003053D1"/>
    <w:rsid w:val="003368F2"/>
    <w:rsid w:val="00336EEE"/>
    <w:rsid w:val="00351D3F"/>
    <w:rsid w:val="0035375C"/>
    <w:rsid w:val="0035685A"/>
    <w:rsid w:val="00363865"/>
    <w:rsid w:val="003641C2"/>
    <w:rsid w:val="0036618F"/>
    <w:rsid w:val="0039585F"/>
    <w:rsid w:val="003A132B"/>
    <w:rsid w:val="003A1EE9"/>
    <w:rsid w:val="003A7A2F"/>
    <w:rsid w:val="003C208E"/>
    <w:rsid w:val="003E1B55"/>
    <w:rsid w:val="003E23B6"/>
    <w:rsid w:val="003E6AB7"/>
    <w:rsid w:val="003F3A5E"/>
    <w:rsid w:val="003F7857"/>
    <w:rsid w:val="0042074A"/>
    <w:rsid w:val="00431CC4"/>
    <w:rsid w:val="00481C2F"/>
    <w:rsid w:val="004914FF"/>
    <w:rsid w:val="004C3167"/>
    <w:rsid w:val="005000C1"/>
    <w:rsid w:val="00505B96"/>
    <w:rsid w:val="00522646"/>
    <w:rsid w:val="00535B38"/>
    <w:rsid w:val="005509C4"/>
    <w:rsid w:val="00556848"/>
    <w:rsid w:val="0056787D"/>
    <w:rsid w:val="00570714"/>
    <w:rsid w:val="00582C14"/>
    <w:rsid w:val="00584A1B"/>
    <w:rsid w:val="00597F0E"/>
    <w:rsid w:val="005B5D5D"/>
    <w:rsid w:val="005C44AE"/>
    <w:rsid w:val="005D7107"/>
    <w:rsid w:val="005E1166"/>
    <w:rsid w:val="005E2E89"/>
    <w:rsid w:val="005E566A"/>
    <w:rsid w:val="005F7C34"/>
    <w:rsid w:val="00605255"/>
    <w:rsid w:val="00612952"/>
    <w:rsid w:val="00613FA1"/>
    <w:rsid w:val="00617C0F"/>
    <w:rsid w:val="00624A81"/>
    <w:rsid w:val="006774FF"/>
    <w:rsid w:val="00681F15"/>
    <w:rsid w:val="006857CD"/>
    <w:rsid w:val="00715B4B"/>
    <w:rsid w:val="00726F79"/>
    <w:rsid w:val="00733C95"/>
    <w:rsid w:val="007612E6"/>
    <w:rsid w:val="007639DC"/>
    <w:rsid w:val="007659DC"/>
    <w:rsid w:val="0076637A"/>
    <w:rsid w:val="00772535"/>
    <w:rsid w:val="0078127C"/>
    <w:rsid w:val="0079458E"/>
    <w:rsid w:val="007955FA"/>
    <w:rsid w:val="007A0A1F"/>
    <w:rsid w:val="007B190E"/>
    <w:rsid w:val="007C54D4"/>
    <w:rsid w:val="007D08EA"/>
    <w:rsid w:val="007E2BEB"/>
    <w:rsid w:val="007E7F61"/>
    <w:rsid w:val="00817849"/>
    <w:rsid w:val="00822558"/>
    <w:rsid w:val="00830754"/>
    <w:rsid w:val="00834355"/>
    <w:rsid w:val="00847601"/>
    <w:rsid w:val="00851A41"/>
    <w:rsid w:val="008A0544"/>
    <w:rsid w:val="008A21B8"/>
    <w:rsid w:val="008B19AD"/>
    <w:rsid w:val="008E0F92"/>
    <w:rsid w:val="008E441E"/>
    <w:rsid w:val="008E75C8"/>
    <w:rsid w:val="008F5EE9"/>
    <w:rsid w:val="00922B98"/>
    <w:rsid w:val="0094597F"/>
    <w:rsid w:val="00974928"/>
    <w:rsid w:val="009A0974"/>
    <w:rsid w:val="009A4F82"/>
    <w:rsid w:val="009A5A64"/>
    <w:rsid w:val="009B5C34"/>
    <w:rsid w:val="00A029CC"/>
    <w:rsid w:val="00A061EF"/>
    <w:rsid w:val="00A2163A"/>
    <w:rsid w:val="00A25F06"/>
    <w:rsid w:val="00A469E6"/>
    <w:rsid w:val="00A51263"/>
    <w:rsid w:val="00A55170"/>
    <w:rsid w:val="00A86962"/>
    <w:rsid w:val="00A974BF"/>
    <w:rsid w:val="00AA055B"/>
    <w:rsid w:val="00AB40FA"/>
    <w:rsid w:val="00AC42AE"/>
    <w:rsid w:val="00AD0BEB"/>
    <w:rsid w:val="00B27A65"/>
    <w:rsid w:val="00B4218A"/>
    <w:rsid w:val="00B563B8"/>
    <w:rsid w:val="00BD2ADA"/>
    <w:rsid w:val="00BE4665"/>
    <w:rsid w:val="00BE7343"/>
    <w:rsid w:val="00C11538"/>
    <w:rsid w:val="00C117C5"/>
    <w:rsid w:val="00C149F8"/>
    <w:rsid w:val="00C63EC2"/>
    <w:rsid w:val="00CB009E"/>
    <w:rsid w:val="00CD3064"/>
    <w:rsid w:val="00D30681"/>
    <w:rsid w:val="00D36F08"/>
    <w:rsid w:val="00DB3C00"/>
    <w:rsid w:val="00DB5957"/>
    <w:rsid w:val="00DD5CA9"/>
    <w:rsid w:val="00DE0A0F"/>
    <w:rsid w:val="00E03489"/>
    <w:rsid w:val="00E37CB2"/>
    <w:rsid w:val="00E46E35"/>
    <w:rsid w:val="00E47E0E"/>
    <w:rsid w:val="00E52C86"/>
    <w:rsid w:val="00E615B9"/>
    <w:rsid w:val="00E73E76"/>
    <w:rsid w:val="00EA0E24"/>
    <w:rsid w:val="00EB06BD"/>
    <w:rsid w:val="00EC12E7"/>
    <w:rsid w:val="00ED115C"/>
    <w:rsid w:val="00ED4D5A"/>
    <w:rsid w:val="00EF1CD1"/>
    <w:rsid w:val="00F04BFF"/>
    <w:rsid w:val="00F13598"/>
    <w:rsid w:val="00F21F17"/>
    <w:rsid w:val="00F23818"/>
    <w:rsid w:val="00F24B04"/>
    <w:rsid w:val="00F340A6"/>
    <w:rsid w:val="00F40794"/>
    <w:rsid w:val="00F575F1"/>
    <w:rsid w:val="00F576D6"/>
    <w:rsid w:val="00F72309"/>
    <w:rsid w:val="00F73F7A"/>
    <w:rsid w:val="00F7618C"/>
    <w:rsid w:val="00F773B1"/>
    <w:rsid w:val="00F77728"/>
    <w:rsid w:val="00F85E2E"/>
    <w:rsid w:val="00F86A97"/>
    <w:rsid w:val="00FB012D"/>
    <w:rsid w:val="00FB5678"/>
    <w:rsid w:val="00FC13BC"/>
    <w:rsid w:val="00FE392B"/>
    <w:rsid w:val="00FE5BA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5BE0DE-0D0E-48C7-96DD-09CC9E544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F60"/>
    <w:pPr>
      <w:bidi/>
      <w:spacing w:after="0" w:line="240" w:lineRule="auto"/>
    </w:pPr>
    <w:rPr>
      <w:rFonts w:ascii="Times New Roman" w:eastAsia="Times New Roman" w:hAnsi="Times New Roman" w:cs="Traditional Arabic"/>
      <w:noProof/>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nhideWhenUsed/>
    <w:rsid w:val="00173F60"/>
  </w:style>
  <w:style w:type="character" w:customStyle="1" w:styleId="NotedebasdepageCar">
    <w:name w:val="Note de bas de page Car"/>
    <w:basedOn w:val="Policepardfaut"/>
    <w:link w:val="Notedebasdepage"/>
    <w:rsid w:val="00173F60"/>
    <w:rPr>
      <w:rFonts w:ascii="Times New Roman" w:eastAsia="Times New Roman" w:hAnsi="Times New Roman" w:cs="Traditional Arabic"/>
      <w:noProof/>
      <w:sz w:val="20"/>
      <w:szCs w:val="20"/>
      <w:lang w:eastAsia="fr-FR"/>
    </w:rPr>
  </w:style>
  <w:style w:type="paragraph" w:styleId="Paragraphedeliste">
    <w:name w:val="List Paragraph"/>
    <w:basedOn w:val="Normal"/>
    <w:uiPriority w:val="34"/>
    <w:qFormat/>
    <w:rsid w:val="00173F60"/>
    <w:pPr>
      <w:bidi w:val="0"/>
      <w:spacing w:after="200" w:line="276" w:lineRule="auto"/>
      <w:ind w:left="720"/>
      <w:contextualSpacing/>
    </w:pPr>
    <w:rPr>
      <w:rFonts w:asciiTheme="minorHAnsi" w:eastAsiaTheme="minorHAnsi" w:hAnsiTheme="minorHAnsi" w:cstheme="minorBidi"/>
      <w:noProof w:val="0"/>
      <w:sz w:val="22"/>
      <w:szCs w:val="22"/>
      <w:lang w:eastAsia="en-US"/>
    </w:rPr>
  </w:style>
  <w:style w:type="character" w:styleId="Appelnotedebasdep">
    <w:name w:val="footnote reference"/>
    <w:basedOn w:val="Policepardfaut"/>
    <w:uiPriority w:val="99"/>
    <w:semiHidden/>
    <w:unhideWhenUsed/>
    <w:rsid w:val="00173F60"/>
    <w:rPr>
      <w:vertAlign w:val="superscript"/>
    </w:rPr>
  </w:style>
  <w:style w:type="table" w:styleId="Grilledutableau">
    <w:name w:val="Table Grid"/>
    <w:basedOn w:val="TableauNormal"/>
    <w:uiPriority w:val="59"/>
    <w:rsid w:val="00173F6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173F60"/>
  </w:style>
  <w:style w:type="paragraph" w:styleId="En-tte">
    <w:name w:val="header"/>
    <w:basedOn w:val="Normal"/>
    <w:link w:val="En-tteCar"/>
    <w:uiPriority w:val="99"/>
    <w:unhideWhenUsed/>
    <w:rsid w:val="00B563B8"/>
    <w:pPr>
      <w:tabs>
        <w:tab w:val="center" w:pos="4536"/>
        <w:tab w:val="right" w:pos="9072"/>
      </w:tabs>
    </w:pPr>
  </w:style>
  <w:style w:type="character" w:customStyle="1" w:styleId="En-tteCar">
    <w:name w:val="En-tête Car"/>
    <w:basedOn w:val="Policepardfaut"/>
    <w:link w:val="En-tte"/>
    <w:uiPriority w:val="99"/>
    <w:rsid w:val="00B563B8"/>
    <w:rPr>
      <w:rFonts w:ascii="Times New Roman" w:eastAsia="Times New Roman" w:hAnsi="Times New Roman" w:cs="Traditional Arabic"/>
      <w:noProof/>
      <w:sz w:val="20"/>
      <w:szCs w:val="20"/>
      <w:lang w:eastAsia="fr-FR"/>
    </w:rPr>
  </w:style>
  <w:style w:type="paragraph" w:styleId="Pieddepage">
    <w:name w:val="footer"/>
    <w:basedOn w:val="Normal"/>
    <w:link w:val="PieddepageCar"/>
    <w:uiPriority w:val="99"/>
    <w:unhideWhenUsed/>
    <w:rsid w:val="00B563B8"/>
    <w:pPr>
      <w:tabs>
        <w:tab w:val="center" w:pos="4536"/>
        <w:tab w:val="right" w:pos="9072"/>
      </w:tabs>
    </w:pPr>
  </w:style>
  <w:style w:type="character" w:customStyle="1" w:styleId="PieddepageCar">
    <w:name w:val="Pied de page Car"/>
    <w:basedOn w:val="Policepardfaut"/>
    <w:link w:val="Pieddepage"/>
    <w:uiPriority w:val="99"/>
    <w:rsid w:val="00B563B8"/>
    <w:rPr>
      <w:rFonts w:ascii="Times New Roman" w:eastAsia="Times New Roman" w:hAnsi="Times New Roman" w:cs="Traditional Arabic"/>
      <w:noProof/>
      <w:sz w:val="20"/>
      <w:szCs w:val="20"/>
      <w:lang w:eastAsia="fr-FR"/>
    </w:rPr>
  </w:style>
  <w:style w:type="character" w:customStyle="1" w:styleId="notranslate">
    <w:name w:val="notranslate"/>
    <w:basedOn w:val="Policepardfaut"/>
    <w:rsid w:val="00014FDA"/>
  </w:style>
  <w:style w:type="character" w:customStyle="1" w:styleId="shorttext">
    <w:name w:val="short_text"/>
    <w:basedOn w:val="Policepardfaut"/>
    <w:rsid w:val="00014FDA"/>
  </w:style>
  <w:style w:type="character" w:styleId="Lienhypertexte">
    <w:name w:val="Hyperlink"/>
    <w:basedOn w:val="Policepardfaut"/>
    <w:uiPriority w:val="99"/>
    <w:unhideWhenUsed/>
    <w:rsid w:val="00351D3F"/>
    <w:rPr>
      <w:color w:val="0000FF" w:themeColor="hyperlink"/>
      <w:u w:val="single"/>
    </w:rPr>
  </w:style>
  <w:style w:type="paragraph" w:styleId="NormalWeb">
    <w:name w:val="Normal (Web)"/>
    <w:basedOn w:val="Normal"/>
    <w:uiPriority w:val="99"/>
    <w:semiHidden/>
    <w:unhideWhenUsed/>
    <w:rsid w:val="00F575F1"/>
    <w:pPr>
      <w:bidi w:val="0"/>
      <w:spacing w:before="100" w:beforeAutospacing="1" w:after="100" w:afterAutospacing="1"/>
    </w:pPr>
    <w:rPr>
      <w:rFonts w:cs="Times New Roman"/>
      <w:noProof w:val="0"/>
      <w:sz w:val="24"/>
      <w:szCs w:val="24"/>
    </w:rPr>
  </w:style>
  <w:style w:type="paragraph" w:styleId="Textedebulles">
    <w:name w:val="Balloon Text"/>
    <w:basedOn w:val="Normal"/>
    <w:link w:val="TextedebullesCar"/>
    <w:uiPriority w:val="99"/>
    <w:semiHidden/>
    <w:unhideWhenUsed/>
    <w:rsid w:val="0035685A"/>
    <w:rPr>
      <w:rFonts w:ascii="Tahoma" w:hAnsi="Tahoma" w:cs="Tahoma"/>
      <w:sz w:val="16"/>
      <w:szCs w:val="16"/>
    </w:rPr>
  </w:style>
  <w:style w:type="character" w:customStyle="1" w:styleId="TextedebullesCar">
    <w:name w:val="Texte de bulles Car"/>
    <w:basedOn w:val="Policepardfaut"/>
    <w:link w:val="Textedebulles"/>
    <w:uiPriority w:val="99"/>
    <w:semiHidden/>
    <w:rsid w:val="0035685A"/>
    <w:rPr>
      <w:rFonts w:ascii="Tahoma" w:eastAsia="Times New Roman" w:hAnsi="Tahoma" w:cs="Tahoma"/>
      <w:noProof/>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26205">
      <w:bodyDiv w:val="1"/>
      <w:marLeft w:val="0"/>
      <w:marRight w:val="0"/>
      <w:marTop w:val="0"/>
      <w:marBottom w:val="0"/>
      <w:divBdr>
        <w:top w:val="none" w:sz="0" w:space="0" w:color="auto"/>
        <w:left w:val="none" w:sz="0" w:space="0" w:color="auto"/>
        <w:bottom w:val="none" w:sz="0" w:space="0" w:color="auto"/>
        <w:right w:val="none" w:sz="0" w:space="0" w:color="auto"/>
      </w:divBdr>
      <w:divsChild>
        <w:div w:id="1151286636">
          <w:marLeft w:val="0"/>
          <w:marRight w:val="2707"/>
          <w:marTop w:val="0"/>
          <w:marBottom w:val="0"/>
          <w:divBdr>
            <w:top w:val="none" w:sz="0" w:space="0" w:color="auto"/>
            <w:left w:val="none" w:sz="0" w:space="0" w:color="auto"/>
            <w:bottom w:val="none" w:sz="0" w:space="0" w:color="auto"/>
            <w:right w:val="none" w:sz="0" w:space="0" w:color="auto"/>
          </w:divBdr>
        </w:div>
        <w:div w:id="1684287272">
          <w:marLeft w:val="0"/>
          <w:marRight w:val="2707"/>
          <w:marTop w:val="0"/>
          <w:marBottom w:val="0"/>
          <w:divBdr>
            <w:top w:val="none" w:sz="0" w:space="0" w:color="auto"/>
            <w:left w:val="none" w:sz="0" w:space="0" w:color="auto"/>
            <w:bottom w:val="none" w:sz="0" w:space="0" w:color="auto"/>
            <w:right w:val="none" w:sz="0" w:space="0" w:color="auto"/>
          </w:divBdr>
        </w:div>
      </w:divsChild>
    </w:div>
    <w:div w:id="148593206">
      <w:bodyDiv w:val="1"/>
      <w:marLeft w:val="0"/>
      <w:marRight w:val="0"/>
      <w:marTop w:val="0"/>
      <w:marBottom w:val="0"/>
      <w:divBdr>
        <w:top w:val="none" w:sz="0" w:space="0" w:color="auto"/>
        <w:left w:val="none" w:sz="0" w:space="0" w:color="auto"/>
        <w:bottom w:val="none" w:sz="0" w:space="0" w:color="auto"/>
        <w:right w:val="none" w:sz="0" w:space="0" w:color="auto"/>
      </w:divBdr>
    </w:div>
    <w:div w:id="678509661">
      <w:bodyDiv w:val="1"/>
      <w:marLeft w:val="0"/>
      <w:marRight w:val="0"/>
      <w:marTop w:val="0"/>
      <w:marBottom w:val="0"/>
      <w:divBdr>
        <w:top w:val="none" w:sz="0" w:space="0" w:color="auto"/>
        <w:left w:val="none" w:sz="0" w:space="0" w:color="auto"/>
        <w:bottom w:val="none" w:sz="0" w:space="0" w:color="auto"/>
        <w:right w:val="none" w:sz="0" w:space="0" w:color="auto"/>
      </w:divBdr>
    </w:div>
    <w:div w:id="718938634">
      <w:bodyDiv w:val="1"/>
      <w:marLeft w:val="0"/>
      <w:marRight w:val="0"/>
      <w:marTop w:val="0"/>
      <w:marBottom w:val="0"/>
      <w:divBdr>
        <w:top w:val="none" w:sz="0" w:space="0" w:color="auto"/>
        <w:left w:val="none" w:sz="0" w:space="0" w:color="auto"/>
        <w:bottom w:val="none" w:sz="0" w:space="0" w:color="auto"/>
        <w:right w:val="none" w:sz="0" w:space="0" w:color="auto"/>
      </w:divBdr>
      <w:divsChild>
        <w:div w:id="82461113">
          <w:marLeft w:val="0"/>
          <w:marRight w:val="720"/>
          <w:marTop w:val="0"/>
          <w:marBottom w:val="0"/>
          <w:divBdr>
            <w:top w:val="none" w:sz="0" w:space="0" w:color="auto"/>
            <w:left w:val="none" w:sz="0" w:space="0" w:color="auto"/>
            <w:bottom w:val="none" w:sz="0" w:space="0" w:color="auto"/>
            <w:right w:val="none" w:sz="0" w:space="0" w:color="auto"/>
          </w:divBdr>
        </w:div>
        <w:div w:id="815797974">
          <w:marLeft w:val="0"/>
          <w:marRight w:val="720"/>
          <w:marTop w:val="0"/>
          <w:marBottom w:val="0"/>
          <w:divBdr>
            <w:top w:val="none" w:sz="0" w:space="0" w:color="auto"/>
            <w:left w:val="none" w:sz="0" w:space="0" w:color="auto"/>
            <w:bottom w:val="none" w:sz="0" w:space="0" w:color="auto"/>
            <w:right w:val="none" w:sz="0" w:space="0" w:color="auto"/>
          </w:divBdr>
        </w:div>
        <w:div w:id="1799493254">
          <w:marLeft w:val="0"/>
          <w:marRight w:val="720"/>
          <w:marTop w:val="0"/>
          <w:marBottom w:val="0"/>
          <w:divBdr>
            <w:top w:val="none" w:sz="0" w:space="0" w:color="auto"/>
            <w:left w:val="none" w:sz="0" w:space="0" w:color="auto"/>
            <w:bottom w:val="none" w:sz="0" w:space="0" w:color="auto"/>
            <w:right w:val="none" w:sz="0" w:space="0" w:color="auto"/>
          </w:divBdr>
        </w:div>
      </w:divsChild>
    </w:div>
    <w:div w:id="2142722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7AEDF-1D97-4BC0-B0DC-058A18826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3691</Words>
  <Characters>20302</Characters>
  <Application>Microsoft Office Word</Application>
  <DocSecurity>0</DocSecurity>
  <Lines>169</Lines>
  <Paragraphs>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merouani</dc:creator>
  <cp:lastModifiedBy>Hp 2017</cp:lastModifiedBy>
  <cp:revision>2</cp:revision>
  <dcterms:created xsi:type="dcterms:W3CDTF">2022-12-08T05:23:00Z</dcterms:created>
  <dcterms:modified xsi:type="dcterms:W3CDTF">2022-12-08T05:23:00Z</dcterms:modified>
</cp:coreProperties>
</file>