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53" w:rsidRDefault="00766553" w:rsidP="002A3757">
      <w:pPr>
        <w:bidi/>
        <w:spacing w:line="240" w:lineRule="auto"/>
        <w:jc w:val="both"/>
        <w:rPr>
          <w:rFonts w:ascii="Traditional Arabic" w:hAnsi="Traditional Arabic" w:cs="Traditional Arabic"/>
          <w:rtl/>
          <w:lang w:bidi="ar-DZ"/>
        </w:rPr>
      </w:pPr>
      <w:bookmarkStart w:id="0" w:name="_GoBack"/>
      <w:bookmarkEnd w:id="0"/>
      <w:r>
        <w:rPr>
          <w:rFonts w:ascii="Traditional Arabic" w:hAnsi="Traditional Arabic" w:cs="Traditional Arabic" w:hint="cs"/>
          <w:rtl/>
          <w:lang w:bidi="ar-DZ"/>
        </w:rPr>
        <w:t>د.بكاي عبد المالك</w:t>
      </w:r>
    </w:p>
    <w:p w:rsidR="00766553" w:rsidRDefault="00766553" w:rsidP="00766553">
      <w:pPr>
        <w:bidi/>
        <w:spacing w:line="240" w:lineRule="auto"/>
        <w:jc w:val="both"/>
        <w:rPr>
          <w:rFonts w:ascii="Traditional Arabic" w:hAnsi="Traditional Arabic" w:cs="Traditional Arabic"/>
          <w:rtl/>
          <w:lang w:bidi="ar-DZ"/>
        </w:rPr>
      </w:pPr>
      <w:r>
        <w:rPr>
          <w:rFonts w:ascii="Traditional Arabic" w:hAnsi="Traditional Arabic" w:cs="Traditional Arabic" w:hint="cs"/>
          <w:rtl/>
          <w:lang w:bidi="ar-DZ"/>
        </w:rPr>
        <w:t>أستاذ محاضر "أ"</w:t>
      </w:r>
    </w:p>
    <w:p w:rsidR="00766553" w:rsidRDefault="00766553" w:rsidP="00766553">
      <w:pPr>
        <w:bidi/>
        <w:spacing w:line="240" w:lineRule="auto"/>
        <w:jc w:val="both"/>
        <w:rPr>
          <w:rFonts w:ascii="Traditional Arabic" w:hAnsi="Traditional Arabic" w:cs="Traditional Arabic"/>
          <w:rtl/>
          <w:lang w:bidi="ar-DZ"/>
        </w:rPr>
      </w:pPr>
      <w:r>
        <w:rPr>
          <w:rFonts w:ascii="Traditional Arabic" w:hAnsi="Traditional Arabic" w:cs="Traditional Arabic" w:hint="cs"/>
          <w:rtl/>
          <w:lang w:bidi="ar-DZ"/>
        </w:rPr>
        <w:t>جامعة محمد لمين دباغين سطيف2</w:t>
      </w:r>
    </w:p>
    <w:p w:rsidR="00766553" w:rsidRDefault="00766553" w:rsidP="00766553">
      <w:pPr>
        <w:bidi/>
        <w:spacing w:line="240" w:lineRule="auto"/>
        <w:jc w:val="both"/>
        <w:rPr>
          <w:rFonts w:ascii="Traditional Arabic" w:hAnsi="Traditional Arabic" w:cs="Traditional Arabic"/>
          <w:lang w:bidi="ar-DZ"/>
        </w:rPr>
      </w:pPr>
      <w:r>
        <w:rPr>
          <w:rFonts w:ascii="Traditional Arabic" w:hAnsi="Traditional Arabic" w:cs="Traditional Arabic" w:hint="cs"/>
          <w:rtl/>
          <w:lang w:bidi="ar-DZ"/>
        </w:rPr>
        <w:t>البريد الالكتروني:</w:t>
      </w:r>
      <w:r>
        <w:rPr>
          <w:rFonts w:ascii="Traditional Arabic" w:hAnsi="Traditional Arabic" w:cs="Traditional Arabic"/>
          <w:lang w:bidi="ar-DZ"/>
        </w:rPr>
        <w:t>bekaiabdelmalek@yahoo.fr</w:t>
      </w:r>
    </w:p>
    <w:p w:rsidR="006A2123" w:rsidRPr="002A3757" w:rsidRDefault="005C5C1B" w:rsidP="00766553">
      <w:pPr>
        <w:bidi/>
        <w:spacing w:line="240" w:lineRule="auto"/>
        <w:jc w:val="both"/>
        <w:rPr>
          <w:rFonts w:ascii="Traditional Arabic" w:hAnsi="Traditional Arabic" w:cs="Traditional Arabic"/>
          <w:rtl/>
          <w:lang w:bidi="ar-DZ"/>
        </w:rPr>
      </w:pPr>
      <w:r w:rsidRPr="002A3757">
        <w:rPr>
          <w:rFonts w:ascii="Traditional Arabic" w:hAnsi="Traditional Arabic" w:cs="Traditional Arabic"/>
          <w:rtl/>
          <w:lang w:bidi="ar-DZ"/>
        </w:rPr>
        <w:t>الهجرة في العصر الوسيط المفهوم الدوافع والآثار.</w:t>
      </w:r>
    </w:p>
    <w:p w:rsidR="00B42D81" w:rsidRPr="002A3757" w:rsidRDefault="00B42D81" w:rsidP="002A3757">
      <w:pPr>
        <w:bidi/>
        <w:spacing w:line="240" w:lineRule="auto"/>
        <w:jc w:val="both"/>
        <w:rPr>
          <w:rFonts w:ascii="Traditional Arabic" w:hAnsi="Traditional Arabic" w:cs="Traditional Arabic"/>
          <w:rtl/>
          <w:lang w:bidi="ar-DZ"/>
        </w:rPr>
      </w:pPr>
      <w:r w:rsidRPr="002A3757">
        <w:rPr>
          <w:rFonts w:ascii="Traditional Arabic" w:hAnsi="Traditional Arabic" w:cs="Traditional Arabic"/>
          <w:rtl/>
          <w:lang w:bidi="ar-DZ"/>
        </w:rPr>
        <w:t>يعتبر الإنسان في حالة هجرة منذ القدم وعلى مر الأزمان و إلى يومنا هذا وسنحاول هنا البحث عن مدلول الهجرة والدوافع الكامنة ورائها و</w:t>
      </w:r>
      <w:r w:rsidR="0061765E" w:rsidRPr="002A3757">
        <w:rPr>
          <w:rFonts w:ascii="Traditional Arabic" w:hAnsi="Traditional Arabic" w:cs="Traditional Arabic"/>
          <w:rtl/>
          <w:lang w:bidi="ar-DZ"/>
        </w:rPr>
        <w:t>الآثار التي خلفتها في العصر الو</w:t>
      </w:r>
      <w:r w:rsidRPr="002A3757">
        <w:rPr>
          <w:rFonts w:ascii="Traditional Arabic" w:hAnsi="Traditional Arabic" w:cs="Traditional Arabic"/>
          <w:rtl/>
          <w:lang w:bidi="ar-DZ"/>
        </w:rPr>
        <w:t>سيط، وسنركز على بلاد المغرب على اعتبار أن الهجرة المشرقية سيتصدى للحديث عنها الكثير من الأستاذة في هذا المحفل العلمي.</w:t>
      </w:r>
    </w:p>
    <w:p w:rsidR="00B42D81" w:rsidRPr="002A3757" w:rsidRDefault="00B42D81" w:rsidP="002A3757">
      <w:pPr>
        <w:bidi/>
        <w:spacing w:line="240" w:lineRule="auto"/>
        <w:jc w:val="both"/>
        <w:rPr>
          <w:rFonts w:ascii="Traditional Arabic" w:hAnsi="Traditional Arabic" w:cs="Traditional Arabic"/>
          <w:rtl/>
          <w:lang w:bidi="ar-DZ"/>
        </w:rPr>
      </w:pPr>
      <w:r w:rsidRPr="002A3757">
        <w:rPr>
          <w:rFonts w:ascii="Traditional Arabic" w:hAnsi="Traditional Arabic" w:cs="Traditional Arabic"/>
          <w:rtl/>
          <w:lang w:bidi="ar-DZ"/>
        </w:rPr>
        <w:t>تعريف الهجرة ومدلولاتها:</w:t>
      </w:r>
    </w:p>
    <w:p w:rsidR="00B42D81" w:rsidRPr="002A3757" w:rsidRDefault="00C36B89" w:rsidP="004A258A">
      <w:pPr>
        <w:bidi/>
        <w:spacing w:line="240" w:lineRule="auto"/>
        <w:jc w:val="both"/>
        <w:rPr>
          <w:rFonts w:ascii="Traditional Arabic" w:hAnsi="Traditional Arabic" w:cs="Traditional Arabic"/>
          <w:rtl/>
          <w:lang w:bidi="ar-DZ"/>
        </w:rPr>
      </w:pPr>
      <w:r w:rsidRPr="002A3757">
        <w:rPr>
          <w:rFonts w:ascii="Traditional Arabic" w:hAnsi="Traditional Arabic" w:cs="Traditional Arabic"/>
          <w:color w:val="333333"/>
          <w:shd w:val="clear" w:color="auto" w:fill="FFFFFF"/>
          <w:rtl/>
        </w:rPr>
        <w:t>الهِجرة في اللغة كما وردت في معجم المعاني الجامع هي مصدر الفعل هاجَرَ، وتُجمع على هِجرات، وهي خروج الفرد من أرض وانتقاله إلى أرض أخرى بهدف الحصول على الأمان والرزق، أو هي انتقال المرء من بلدٍ إلى بلدٍ آخر ليس مواطناً فيه ليعيش فيه بصفةٍ دائمةٍ</w:t>
      </w:r>
      <w:r w:rsidR="00766553">
        <w:rPr>
          <w:rStyle w:val="FootnoteReference"/>
          <w:rFonts w:ascii="Traditional Arabic" w:hAnsi="Traditional Arabic" w:cs="Traditional Arabic"/>
          <w:color w:val="333333"/>
          <w:shd w:val="clear" w:color="auto" w:fill="FFFFFF"/>
          <w:rtl/>
        </w:rPr>
        <w:footnoteReference w:id="1"/>
      </w:r>
      <w:r w:rsidRPr="002A3757">
        <w:rPr>
          <w:rFonts w:ascii="Traditional Arabic" w:hAnsi="Traditional Arabic" w:cs="Traditional Arabic"/>
          <w:color w:val="333333"/>
          <w:shd w:val="clear" w:color="auto" w:fill="FFFFFF"/>
          <w:rtl/>
        </w:rPr>
        <w:t>، وقد ورد عن ابن فارس أنّ الهاء، والجيم، والراء أصلان، أحدهما يدل على شدّ شيءٍ أو ربطه، أمّا الآخر فيدل على القَطع أو القطيعة، وهي عكس الوَصْل، كما ورد عن ابن منظور أن الهجرة لغةً هي الخروج من أرضٍ لأرض</w:t>
      </w:r>
      <w:r w:rsidR="00766553">
        <w:rPr>
          <w:rStyle w:val="FootnoteReference"/>
          <w:rFonts w:ascii="Traditional Arabic" w:hAnsi="Traditional Arabic" w:cs="Traditional Arabic"/>
          <w:color w:val="333333"/>
          <w:shd w:val="clear" w:color="auto" w:fill="FFFFFF"/>
          <w:rtl/>
        </w:rPr>
        <w:footnoteReference w:id="2"/>
      </w:r>
      <w:r w:rsidR="00766553">
        <w:rPr>
          <w:rFonts w:ascii="Traditional Arabic" w:hAnsi="Traditional Arabic" w:cs="Traditional Arabic" w:hint="cs"/>
          <w:color w:val="333333"/>
          <w:shd w:val="clear" w:color="auto" w:fill="FFFFFF"/>
          <w:rtl/>
        </w:rPr>
        <w:t>،</w:t>
      </w:r>
      <w:r w:rsidRPr="002A3757">
        <w:rPr>
          <w:rFonts w:ascii="Traditional Arabic" w:hAnsi="Traditional Arabic" w:cs="Traditional Arabic"/>
          <w:color w:val="333333"/>
          <w:shd w:val="clear" w:color="auto" w:fill="FFFFFF"/>
          <w:rtl/>
        </w:rPr>
        <w:t xml:space="preserve"> ويمكن القول إنّ الهجرة في اللغة لم تقتصر على معنىً واحد، وإنما تشتمل على عدّة معانٍ؛ فالهجرة بمعنى المفارقة والقطع، وهي عكس الوَصْل، وتعني مفارقة الشخص لغيره باللسان أو القلب أو البدن، وقد كان أصل الهجرة عند العرب في خروج البدو من البادية مُتّجهين نحو المُدن بحثاً عن الرزق</w:t>
      </w:r>
      <w:r w:rsidR="004A258A">
        <w:rPr>
          <w:rStyle w:val="FootnoteReference"/>
          <w:rFonts w:ascii="Traditional Arabic" w:hAnsi="Traditional Arabic" w:cs="Traditional Arabic"/>
          <w:color w:val="333333"/>
          <w:shd w:val="clear" w:color="auto" w:fill="FFFFFF"/>
          <w:rtl/>
        </w:rPr>
        <w:footnoteReference w:id="3"/>
      </w:r>
      <w:r w:rsidRPr="002A3757">
        <w:rPr>
          <w:rFonts w:ascii="Traditional Arabic" w:hAnsi="Traditional Arabic" w:cs="Traditional Arabic"/>
          <w:color w:val="333333"/>
          <w:shd w:val="clear" w:color="auto" w:fill="FFFFFF"/>
          <w:rtl/>
        </w:rPr>
        <w:t>.</w:t>
      </w:r>
    </w:p>
    <w:p w:rsidR="004A258A" w:rsidRDefault="004A258A" w:rsidP="002A3757">
      <w:pPr>
        <w:bidi/>
        <w:spacing w:line="240" w:lineRule="auto"/>
        <w:jc w:val="both"/>
        <w:rPr>
          <w:rFonts w:ascii="Traditional Arabic" w:hAnsi="Traditional Arabic" w:cs="Traditional Arabic"/>
          <w:rtl/>
          <w:lang w:bidi="ar-DZ"/>
        </w:rPr>
      </w:pPr>
    </w:p>
    <w:p w:rsidR="004A258A" w:rsidRDefault="004A258A" w:rsidP="004A258A">
      <w:pPr>
        <w:bidi/>
        <w:spacing w:line="240" w:lineRule="auto"/>
        <w:jc w:val="both"/>
        <w:rPr>
          <w:rFonts w:ascii="Traditional Arabic" w:hAnsi="Traditional Arabic" w:cs="Traditional Arabic"/>
          <w:rtl/>
          <w:lang w:bidi="ar-DZ"/>
        </w:rPr>
      </w:pPr>
    </w:p>
    <w:p w:rsidR="00C36B89" w:rsidRPr="002A3757" w:rsidRDefault="00C36B89" w:rsidP="004A258A">
      <w:pPr>
        <w:bidi/>
        <w:spacing w:line="240" w:lineRule="auto"/>
        <w:jc w:val="both"/>
        <w:rPr>
          <w:rFonts w:ascii="Traditional Arabic" w:hAnsi="Traditional Arabic" w:cs="Traditional Arabic"/>
          <w:rtl/>
          <w:lang w:bidi="ar-DZ"/>
        </w:rPr>
      </w:pPr>
      <w:r w:rsidRPr="002A3757">
        <w:rPr>
          <w:rFonts w:ascii="Traditional Arabic" w:hAnsi="Traditional Arabic" w:cs="Traditional Arabic"/>
          <w:rtl/>
          <w:lang w:bidi="ar-DZ"/>
        </w:rPr>
        <w:t xml:space="preserve">اصطلاحا: </w:t>
      </w:r>
    </w:p>
    <w:p w:rsidR="00C36B89" w:rsidRPr="002A3757" w:rsidRDefault="00C36B89" w:rsidP="002A3757">
      <w:pPr>
        <w:bidi/>
        <w:spacing w:line="240" w:lineRule="auto"/>
        <w:jc w:val="both"/>
        <w:rPr>
          <w:rFonts w:ascii="Traditional Arabic" w:hAnsi="Traditional Arabic" w:cs="Traditional Arabic"/>
          <w:color w:val="333333"/>
          <w:shd w:val="clear" w:color="auto" w:fill="FFFFFF"/>
          <w:rtl/>
        </w:rPr>
      </w:pPr>
      <w:r w:rsidRPr="002A3757">
        <w:rPr>
          <w:rFonts w:ascii="Traditional Arabic" w:hAnsi="Traditional Arabic" w:cs="Traditional Arabic"/>
          <w:color w:val="333333"/>
          <w:shd w:val="clear" w:color="auto" w:fill="FFFFFF"/>
          <w:rtl/>
        </w:rPr>
        <w:t>للهجرة في الاصطلاح مضامين مختلفة وفقاً للعلم الذي تُدرَّس فيه، حيث إنّ لها مفهوماً في علم السكان، ومفهوماً آخر في الشرع؛ فالهجرة في علم السكان أو علم الديموغرافيا بشكلٍ عام تعني الحركة السكانية التي ينتقل فيها الأفراد أو الجماعات من مكان الإقامة الأصلي أو من المكان الذي يعيشون فيه، ويتّجهون للعيش في مكانٍ آخر لفترة زمنية معينة، وقد يجتازون أثناء انتقالهم حدوداً إداريةً ودوليةً بين المنطقتين، ويكون الباعث في هذه الحركة السكانية الانتقالية إمّا البحث عن الرزق، الذي يتجلى في الأسباب الاقتصاديّة، وإمّا لأسبابٍ سياسية، أو علمية، أو أمنية</w:t>
      </w:r>
      <w:r w:rsidR="004A258A">
        <w:rPr>
          <w:rFonts w:ascii="Traditional Arabic" w:hAnsi="Traditional Arabic" w:cs="Traditional Arabic" w:hint="cs"/>
          <w:color w:val="333333"/>
          <w:shd w:val="clear" w:color="auto" w:fill="FFFFFF"/>
          <w:rtl/>
        </w:rPr>
        <w:t xml:space="preserve"> </w:t>
      </w:r>
      <w:r w:rsidR="004A258A">
        <w:rPr>
          <w:rStyle w:val="FootnoteReference"/>
          <w:rFonts w:ascii="Traditional Arabic" w:hAnsi="Traditional Arabic" w:cs="Traditional Arabic"/>
          <w:color w:val="333333"/>
          <w:shd w:val="clear" w:color="auto" w:fill="FFFFFF"/>
          <w:rtl/>
        </w:rPr>
        <w:footnoteReference w:id="4"/>
      </w:r>
      <w:r w:rsidRPr="002A3757">
        <w:rPr>
          <w:rFonts w:ascii="Traditional Arabic" w:hAnsi="Traditional Arabic" w:cs="Traditional Arabic"/>
          <w:color w:val="333333"/>
          <w:shd w:val="clear" w:color="auto" w:fill="FFFFFF"/>
        </w:rPr>
        <w:t>.</w:t>
      </w:r>
      <w:r w:rsidRPr="002A3757">
        <w:rPr>
          <w:rFonts w:ascii="Traditional Arabic" w:hAnsi="Traditional Arabic" w:cs="Traditional Arabic"/>
          <w:color w:val="333333"/>
          <w:shd w:val="clear" w:color="auto" w:fill="FFFFFF"/>
          <w:rtl/>
        </w:rPr>
        <w:t xml:space="preserve"> </w:t>
      </w:r>
    </w:p>
    <w:p w:rsidR="00392791" w:rsidRPr="002A3757" w:rsidRDefault="00392791" w:rsidP="002A3757">
      <w:pPr>
        <w:bidi/>
        <w:spacing w:line="240" w:lineRule="auto"/>
        <w:jc w:val="both"/>
        <w:rPr>
          <w:rFonts w:ascii="Traditional Arabic" w:hAnsi="Traditional Arabic" w:cs="Traditional Arabic"/>
          <w:color w:val="333333"/>
          <w:shd w:val="clear" w:color="auto" w:fill="FFFFFF"/>
          <w:rtl/>
        </w:rPr>
      </w:pPr>
      <w:r w:rsidRPr="002A3757">
        <w:rPr>
          <w:rFonts w:ascii="Traditional Arabic" w:hAnsi="Traditional Arabic" w:cs="Traditional Arabic"/>
          <w:color w:val="333333"/>
          <w:shd w:val="clear" w:color="auto" w:fill="FFFFFF"/>
          <w:rtl/>
        </w:rPr>
        <w:t>الهجرة شرعا: فقد عرفت عدة تعريفات نذكر منها</w:t>
      </w:r>
    </w:p>
    <w:p w:rsidR="00392791" w:rsidRPr="002A3757" w:rsidRDefault="00C36B89" w:rsidP="00CE27BD">
      <w:pPr>
        <w:bidi/>
        <w:spacing w:line="240" w:lineRule="auto"/>
        <w:jc w:val="both"/>
        <w:rPr>
          <w:rFonts w:ascii="Traditional Arabic" w:hAnsi="Traditional Arabic" w:cs="Traditional Arabic"/>
          <w:rtl/>
        </w:rPr>
      </w:pPr>
      <w:r w:rsidRPr="002A3757">
        <w:rPr>
          <w:rFonts w:ascii="Traditional Arabic" w:hAnsi="Traditional Arabic" w:cs="Traditional Arabic"/>
          <w:highlight w:val="yellow"/>
        </w:rPr>
        <w:t xml:space="preserve">* </w:t>
      </w:r>
      <w:r w:rsidRPr="002A3757">
        <w:rPr>
          <w:rFonts w:ascii="Traditional Arabic" w:hAnsi="Traditional Arabic" w:cs="Traditional Arabic"/>
          <w:highlight w:val="yellow"/>
          <w:rtl/>
        </w:rPr>
        <w:t>القسم الأول</w:t>
      </w:r>
      <w:r w:rsidRPr="002A3757">
        <w:rPr>
          <w:rFonts w:ascii="Traditional Arabic" w:hAnsi="Traditional Arabic" w:cs="Traditional Arabic"/>
          <w:rtl/>
        </w:rPr>
        <w:t>: هجرة الإنسان لما حرم الله عليه، معناه أن يهجر الإنسان ما حرم الله عليه، وهذه الهجرة فرض عين على كل مسلم، وقد صح في الصحيحين أن النبي صلى الله عليه وسلم قال: "المسلم من سلم المسلمون من لسانه ويده، والمهاجر من هجر ما نهى الله عنه"</w:t>
      </w:r>
      <w:r w:rsidR="00CE27BD">
        <w:rPr>
          <w:rFonts w:ascii="Traditional Arabic" w:hAnsi="Traditional Arabic" w:cs="Traditional Arabic" w:hint="cs"/>
          <w:rtl/>
        </w:rPr>
        <w:t xml:space="preserve"> </w:t>
      </w:r>
      <w:r w:rsidR="00CE27BD">
        <w:rPr>
          <w:rStyle w:val="FootnoteReference"/>
          <w:rFonts w:ascii="Traditional Arabic" w:hAnsi="Traditional Arabic" w:cs="Traditional Arabic"/>
          <w:rtl/>
        </w:rPr>
        <w:footnoteReference w:id="5"/>
      </w:r>
      <w:r w:rsidRPr="002A3757">
        <w:rPr>
          <w:rFonts w:ascii="Traditional Arabic" w:hAnsi="Traditional Arabic" w:cs="Traditional Arabic"/>
          <w:rtl/>
        </w:rPr>
        <w:t>، فالمهاجر هو من هجر ما نهى الله عنه هذه الهجرة هي القسم الأول وهي</w:t>
      </w:r>
      <w:r w:rsidR="00CE27BD" w:rsidRPr="00CE27BD">
        <w:rPr>
          <w:rFonts w:ascii="Traditional Arabic" w:hAnsi="Traditional Arabic" w:cs="Traditional Arabic" w:hint="cs"/>
          <w:rtl/>
        </w:rPr>
        <w:t xml:space="preserve"> </w:t>
      </w:r>
      <w:r w:rsidRPr="00CE27BD">
        <w:rPr>
          <w:rFonts w:ascii="Traditional Arabic" w:hAnsi="Traditional Arabic" w:cs="Traditional Arabic"/>
          <w:rtl/>
        </w:rPr>
        <w:t>واجبة</w:t>
      </w:r>
      <w:r w:rsidRPr="002A3757">
        <w:rPr>
          <w:rFonts w:ascii="Traditional Arabic" w:hAnsi="Traditional Arabic" w:cs="Traditional Arabic"/>
          <w:rtl/>
        </w:rPr>
        <w:t xml:space="preserve"> على كل أحد</w:t>
      </w:r>
      <w:r w:rsidR="00CE27BD">
        <w:rPr>
          <w:rStyle w:val="FootnoteReference"/>
          <w:rFonts w:ascii="Traditional Arabic" w:hAnsi="Traditional Arabic" w:cs="Traditional Arabic"/>
          <w:rtl/>
        </w:rPr>
        <w:footnoteReference w:id="6"/>
      </w:r>
      <w:r w:rsidR="00CE27BD">
        <w:rPr>
          <w:rFonts w:ascii="Traditional Arabic" w:hAnsi="Traditional Arabic" w:cs="Traditional Arabic" w:hint="cs"/>
          <w:rtl/>
        </w:rPr>
        <w:t xml:space="preserve"> </w:t>
      </w:r>
      <w:r w:rsidRPr="002A3757">
        <w:rPr>
          <w:rFonts w:ascii="Traditional Arabic" w:hAnsi="Traditional Arabic" w:cs="Traditional Arabic"/>
          <w:rtl/>
        </w:rPr>
        <w:t xml:space="preserve">. </w:t>
      </w:r>
    </w:p>
    <w:p w:rsidR="00392791" w:rsidRPr="002A3757" w:rsidRDefault="00C36B89" w:rsidP="002A3757">
      <w:pPr>
        <w:bidi/>
        <w:spacing w:line="240" w:lineRule="auto"/>
        <w:jc w:val="both"/>
        <w:rPr>
          <w:rFonts w:ascii="Traditional Arabic" w:hAnsi="Traditional Arabic" w:cs="Traditional Arabic"/>
          <w:rtl/>
        </w:rPr>
      </w:pPr>
      <w:r w:rsidRPr="002A3757">
        <w:rPr>
          <w:rFonts w:ascii="Traditional Arabic" w:hAnsi="Traditional Arabic" w:cs="Traditional Arabic"/>
          <w:rtl/>
        </w:rPr>
        <w:t xml:space="preserve">* </w:t>
      </w:r>
      <w:r w:rsidRPr="002A3757">
        <w:rPr>
          <w:rFonts w:ascii="Traditional Arabic" w:hAnsi="Traditional Arabic" w:cs="Traditional Arabic"/>
          <w:highlight w:val="yellow"/>
          <w:rtl/>
        </w:rPr>
        <w:t>القسم الثاني:</w:t>
      </w:r>
      <w:r w:rsidRPr="002A3757">
        <w:rPr>
          <w:rFonts w:ascii="Traditional Arabic" w:hAnsi="Traditional Arabic" w:cs="Traditional Arabic"/>
          <w:rtl/>
        </w:rPr>
        <w:t xml:space="preserve"> الهجرة من دار الكفر إلى دار الإسلام، كالهجرة من مكة إلى المدينة، وهذه الهجرة كانت واجبة عند بداية إقامة دولة الإسلام، لأن النبي صلى الله عليه وسلم أمره الله بالهجرة إلى المدينة فهاجر إليه المسلمون ليقيموا معه دولة الإسلام ويشاركوا معه في الجهاد في سبيل الله، فلما فتحت مكة أصبحت دار إسلام فقال: "لا</w:t>
      </w:r>
      <w:r w:rsidRPr="00CE27BD">
        <w:rPr>
          <w:rFonts w:ascii="Traditional Arabic" w:hAnsi="Traditional Arabic" w:cs="Traditional Arabic"/>
          <w:rtl/>
        </w:rPr>
        <w:t xml:space="preserve"> </w:t>
      </w:r>
      <w:r w:rsidRPr="002A3757">
        <w:rPr>
          <w:rFonts w:ascii="Traditional Arabic" w:hAnsi="Traditional Arabic" w:cs="Traditional Arabic"/>
          <w:rtl/>
        </w:rPr>
        <w:t>هجرة بعد الفتح، ولكن جهاد ونية، وإذا استنفرتم فانفروا"</w:t>
      </w:r>
      <w:r w:rsidR="00864ADE">
        <w:rPr>
          <w:rStyle w:val="FootnoteReference"/>
          <w:rFonts w:ascii="Traditional Arabic" w:hAnsi="Traditional Arabic" w:cs="Traditional Arabic"/>
          <w:rtl/>
        </w:rPr>
        <w:footnoteReference w:id="7"/>
      </w:r>
      <w:r w:rsidRPr="002A3757">
        <w:rPr>
          <w:rFonts w:ascii="Traditional Arabic" w:hAnsi="Traditional Arabic" w:cs="Traditional Arabic"/>
          <w:rtl/>
        </w:rPr>
        <w:t xml:space="preserve">، وهذا العهد الذي أخذ علينا النبي صلى الله عليه وسلم لابد من مدارستنا له ومراجعتنا له في أنفسنا، فإنه قال: "لا هجرة بعد الفتح، ولكن جهاد" هذا العهد الذي بيننا وبين رسول الله صلى الله عليه وسلم أخذ علينا </w:t>
      </w:r>
      <w:r w:rsidRPr="002A3757">
        <w:rPr>
          <w:rFonts w:ascii="Traditional Arabic" w:hAnsi="Traditional Arabic" w:cs="Traditional Arabic"/>
          <w:rtl/>
        </w:rPr>
        <w:lastRenderedPageBreak/>
        <w:t>العهد بالجهاد، "ونية" أي نية الجهاد في حال العجز أو في حال عدم إقامة الجهاد، أن ننوي الجهاد في سبيل الله "وإذا استنفرتم فانفروا" هذا الأمر الثالث الذي أخذ به الرسول العهد علينا صلى الله عليه وسلم إذا طلب منا النفير لإعلاء كلمة الله أن ننفر، فإذن هذه ثلاثة أمور جعلها النبي صلى الله عليه وسلم بعد الهجرة من مكة، وعندما أسلم أهل مكة أرادوا أن يهاجروا فقال رسول الله صلى الله عليه وسلم: "مضت الهجرة لأهلها" أي الهجرة المفضلة التي بيَّن الله منزلة أهلها في قوله: {للفقراء المهاجرين الذين أخرجوا من ديارهم وأموالهم يبتغون فضلاً من الله ورضواناً}</w:t>
      </w:r>
      <w:r w:rsidR="00864ADE">
        <w:rPr>
          <w:rStyle w:val="FootnoteReference"/>
          <w:rFonts w:ascii="Traditional Arabic" w:hAnsi="Traditional Arabic" w:cs="Traditional Arabic"/>
          <w:rtl/>
        </w:rPr>
        <w:footnoteReference w:id="8"/>
      </w:r>
      <w:r w:rsidRPr="002A3757">
        <w:rPr>
          <w:rFonts w:ascii="Traditional Arabic" w:hAnsi="Traditional Arabic" w:cs="Traditional Arabic"/>
          <w:rtl/>
        </w:rPr>
        <w:t>، وقال فيهم: {والسابقون الأولون من المهاجرين والأنصار والذين اتبعوهم بإحسان رضي الله عنهم ورضوا عنه}، تلك الهجرة مضت لأهلها فإنما هي ما كان قبل الفتح، أما بعد الفتح فلا هجرة من تلك الدار المفتوحة لأنها دار إسلام، وهذه الهجرة باقية في حق كل من أسلم في دار الحرب أن يهاجر إلى دار الإسلام إن وجد إلى ذلك سبيلاً</w:t>
      </w:r>
      <w:r w:rsidR="00864ADE">
        <w:rPr>
          <w:rStyle w:val="FootnoteReference"/>
          <w:rFonts w:ascii="Traditional Arabic" w:hAnsi="Traditional Arabic" w:cs="Traditional Arabic"/>
          <w:rtl/>
        </w:rPr>
        <w:footnoteReference w:id="9"/>
      </w:r>
      <w:r w:rsidRPr="002A3757">
        <w:rPr>
          <w:rFonts w:ascii="Traditional Arabic" w:hAnsi="Traditional Arabic" w:cs="Traditional Arabic"/>
          <w:rtl/>
        </w:rPr>
        <w:t xml:space="preserve">. </w:t>
      </w:r>
    </w:p>
    <w:p w:rsidR="00392791" w:rsidRPr="002A3757" w:rsidRDefault="00C36B89" w:rsidP="002A3757">
      <w:pPr>
        <w:bidi/>
        <w:spacing w:line="240" w:lineRule="auto"/>
        <w:jc w:val="both"/>
        <w:rPr>
          <w:rFonts w:ascii="Traditional Arabic" w:hAnsi="Traditional Arabic" w:cs="Traditional Arabic"/>
          <w:rtl/>
        </w:rPr>
      </w:pPr>
      <w:r w:rsidRPr="002A3757">
        <w:rPr>
          <w:rFonts w:ascii="Traditional Arabic" w:hAnsi="Traditional Arabic" w:cs="Traditional Arabic"/>
          <w:highlight w:val="yellow"/>
          <w:rtl/>
        </w:rPr>
        <w:t>* القسم الثالث</w:t>
      </w:r>
      <w:r w:rsidRPr="002A3757">
        <w:rPr>
          <w:rFonts w:ascii="Traditional Arabic" w:hAnsi="Traditional Arabic" w:cs="Traditional Arabic"/>
          <w:rtl/>
        </w:rPr>
        <w:t xml:space="preserve"> من أنواع الهجرة: الهجرة من مكان ظهرت فيه الذنوب، ولم يظهر فيه إنكار لها، فكل مكان غلبت عليه السيئات ولم يستطع الإنسان إنكارها ولم يجد من يعينه على إنكارها فإنه تجب عليه الهجرة عن ذلك المكان، ومحل هذا إن لم يجد من يساعده على إنكار المنكر، فإن وجد من يساعده لم تجب عليه الهجرة، فإنما الهجرة عندما يظهر الفساد والمنكر، ولا يجد الإنسان أعواناً كما قال التتائي رحمه الله: "إذا شاع في أرض فساد ومنكر وليس بها ناهٍ مطاعٌ وآمرٌ فهذا الحال حينئذ تجب على الإنسان الهجرة من تلك الأرض"</w:t>
      </w:r>
      <w:r w:rsidR="0096050F">
        <w:rPr>
          <w:rStyle w:val="FootnoteReference"/>
          <w:rFonts w:ascii="Traditional Arabic" w:hAnsi="Traditional Arabic" w:cs="Traditional Arabic"/>
          <w:rtl/>
        </w:rPr>
        <w:footnoteReference w:id="10"/>
      </w:r>
      <w:r w:rsidRPr="002A3757">
        <w:rPr>
          <w:rFonts w:ascii="Traditional Arabic" w:hAnsi="Traditional Arabic" w:cs="Traditional Arabic"/>
          <w:rtl/>
        </w:rPr>
        <w:t xml:space="preserve">. </w:t>
      </w:r>
    </w:p>
    <w:p w:rsidR="00392791" w:rsidRPr="002A3757" w:rsidRDefault="00C36B89" w:rsidP="002A3757">
      <w:pPr>
        <w:bidi/>
        <w:spacing w:line="240" w:lineRule="auto"/>
        <w:jc w:val="both"/>
        <w:rPr>
          <w:rFonts w:ascii="Traditional Arabic" w:hAnsi="Traditional Arabic" w:cs="Traditional Arabic"/>
          <w:rtl/>
        </w:rPr>
      </w:pPr>
      <w:r w:rsidRPr="002A3757">
        <w:rPr>
          <w:rFonts w:ascii="Traditional Arabic" w:hAnsi="Traditional Arabic" w:cs="Traditional Arabic"/>
          <w:highlight w:val="yellow"/>
          <w:rtl/>
        </w:rPr>
        <w:t>* القسم الرابع:</w:t>
      </w:r>
      <w:r w:rsidRPr="002A3757">
        <w:rPr>
          <w:rFonts w:ascii="Traditional Arabic" w:hAnsi="Traditional Arabic" w:cs="Traditional Arabic"/>
          <w:rtl/>
        </w:rPr>
        <w:t xml:space="preserve"> هو هجرة الإنسان لصاحب المعصية في وقت عصيانه، فإن الله تعالى يقول: {وإذا رأيت الذين يخوضون في آياتنا فأعرض عنهم حتى يخوضوا في حديث غيره وإما ينسينك الشيطان فلا تقعد بعد الذكرى مع القوم الظالمين}</w:t>
      </w:r>
      <w:r w:rsidR="0096050F">
        <w:rPr>
          <w:rStyle w:val="FootnoteReference"/>
          <w:rFonts w:ascii="Traditional Arabic" w:hAnsi="Traditional Arabic" w:cs="Traditional Arabic"/>
          <w:rtl/>
        </w:rPr>
        <w:footnoteReference w:id="11"/>
      </w:r>
      <w:r w:rsidRPr="002A3757">
        <w:rPr>
          <w:rFonts w:ascii="Traditional Arabic" w:hAnsi="Traditional Arabic" w:cs="Traditional Arabic"/>
          <w:rtl/>
        </w:rPr>
        <w:t>، وقال تعالى: {وقد نزل عليكم في الكتاب أن إذا سمعتم آيات الله يكفر بها ويستهزأ بها فلا تقعدوا معهم حتى يخوضوا في حديث غيره}</w:t>
      </w:r>
      <w:r w:rsidR="0096050F">
        <w:rPr>
          <w:rStyle w:val="FootnoteReference"/>
          <w:rFonts w:ascii="Traditional Arabic" w:hAnsi="Traditional Arabic" w:cs="Traditional Arabic"/>
          <w:rtl/>
        </w:rPr>
        <w:footnoteReference w:id="12"/>
      </w:r>
      <w:r w:rsidRPr="002A3757">
        <w:rPr>
          <w:rFonts w:ascii="Traditional Arabic" w:hAnsi="Traditional Arabic" w:cs="Traditional Arabic"/>
          <w:rtl/>
        </w:rPr>
        <w:t>.</w:t>
      </w:r>
    </w:p>
    <w:p w:rsidR="00C36B89" w:rsidRPr="002A3757" w:rsidRDefault="00C36B89" w:rsidP="002A3757">
      <w:pPr>
        <w:bidi/>
        <w:spacing w:line="240" w:lineRule="auto"/>
        <w:jc w:val="both"/>
        <w:rPr>
          <w:rFonts w:ascii="Traditional Arabic" w:hAnsi="Traditional Arabic" w:cs="Traditional Arabic"/>
          <w:shd w:val="clear" w:color="auto" w:fill="F1F1F1"/>
          <w:rtl/>
        </w:rPr>
      </w:pPr>
      <w:r w:rsidRPr="002A3757">
        <w:rPr>
          <w:rFonts w:ascii="Traditional Arabic" w:hAnsi="Traditional Arabic" w:cs="Traditional Arabic"/>
          <w:rtl/>
        </w:rPr>
        <w:lastRenderedPageBreak/>
        <w:t xml:space="preserve"> هذه إذا الأقسام الأربعة هي الهجرة الواجبة. بقيت الهجرة الجائزة، وهي القسم الخامس: وهي في حق من ظلم، فإن من ظلمه ظالم من الذين يخالطهم من الناس يحق له أن يهجره ثلاث كمن ظلمه أخٌ له وكان ذلك الظلم مما لا يستطيع رفعه، فله الحق أن يهجره ثلاث، وقد أخرج البخاري ومسلم في الصحيحين من حديث أبي أيوب الأنصاري رضي الله عنهما أن النبي صلى الله عليه</w:t>
      </w:r>
      <w:r w:rsidRPr="002A3757">
        <w:rPr>
          <w:rFonts w:ascii="Traditional Arabic" w:hAnsi="Traditional Arabic" w:cs="Traditional Arabic"/>
          <w:shd w:val="clear" w:color="auto" w:fill="F1F1F1"/>
          <w:rtl/>
        </w:rPr>
        <w:t xml:space="preserve"> و</w:t>
      </w:r>
      <w:r w:rsidRPr="002A3757">
        <w:rPr>
          <w:rFonts w:ascii="Traditional Arabic" w:hAnsi="Traditional Arabic" w:cs="Traditional Arabic"/>
          <w:rtl/>
        </w:rPr>
        <w:t>سلم قال: "لا يحل لامرئ يؤمن بالله واليوم الآخر أن يهجر أخاه فوق ثلاث، يلتقيان فيعرض هذا ويعرض هذا، وخيرهما الذي يبدأ بالسلام"، أما ما سوى ذلك من الهجرة فلا خير فيه</w:t>
      </w:r>
      <w:r w:rsidRPr="002A3757">
        <w:rPr>
          <w:rFonts w:ascii="Traditional Arabic" w:hAnsi="Traditional Arabic" w:cs="Traditional Arabic"/>
        </w:rPr>
        <w:t>.</w:t>
      </w:r>
    </w:p>
    <w:p w:rsidR="002A3757" w:rsidRDefault="00FF5332" w:rsidP="002A3757">
      <w:pPr>
        <w:bidi/>
        <w:spacing w:line="240" w:lineRule="auto"/>
        <w:jc w:val="both"/>
        <w:rPr>
          <w:rFonts w:ascii="Traditional Arabic" w:hAnsi="Traditional Arabic" w:cs="Traditional Arabic"/>
          <w:rtl/>
        </w:rPr>
      </w:pPr>
      <w:r w:rsidRPr="002A3757">
        <w:rPr>
          <w:rFonts w:ascii="Traditional Arabic" w:hAnsi="Traditional Arabic" w:cs="Traditional Arabic"/>
          <w:highlight w:val="green"/>
          <w:shd w:val="clear" w:color="auto" w:fill="FF0000"/>
          <w:rtl/>
        </w:rPr>
        <w:t>دوافع الهجرة:</w:t>
      </w:r>
      <w:r w:rsidRPr="002A3757">
        <w:rPr>
          <w:rFonts w:ascii="Traditional Arabic" w:hAnsi="Traditional Arabic" w:cs="Traditional Arabic"/>
          <w:rtl/>
        </w:rPr>
        <w:t xml:space="preserve"> </w:t>
      </w:r>
      <w:r w:rsidR="002A3757">
        <w:rPr>
          <w:rFonts w:ascii="Traditional Arabic" w:hAnsi="Traditional Arabic" w:cs="Traditional Arabic" w:hint="cs"/>
          <w:rtl/>
        </w:rPr>
        <w:t xml:space="preserve">  </w:t>
      </w:r>
    </w:p>
    <w:p w:rsidR="00C36B89" w:rsidRPr="002A3757" w:rsidRDefault="00C36B89"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rPr>
        <w:br/>
      </w:r>
      <w:r w:rsidR="00FF5332" w:rsidRPr="002A3757">
        <w:rPr>
          <w:rFonts w:ascii="Traditional Arabic" w:hAnsi="Traditional Arabic" w:cs="Traditional Arabic"/>
          <w:shd w:val="clear" w:color="auto" w:fill="FFFFFF"/>
          <w:rtl/>
        </w:rPr>
        <w:t>هناك عدة دوافع للهجرة كالدافع الديني والعلمي والدافع الاقتصادي والدافع الاجتماعي والدافع السياسي</w:t>
      </w:r>
    </w:p>
    <w:p w:rsidR="00FF5332" w:rsidRPr="002A3757" w:rsidRDefault="00FF5332"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t>وسنحاول هنا اعطاء أمثلة عن كل دافع بعد الحديث عن أسباب المسوغة للهجرة.</w:t>
      </w:r>
    </w:p>
    <w:p w:rsidR="00FF5332" w:rsidRPr="002A3757" w:rsidRDefault="00FF5332"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t>1-الدافع السياسي:</w:t>
      </w:r>
    </w:p>
    <w:p w:rsidR="004D236F" w:rsidRPr="002A3757" w:rsidRDefault="00FF5332"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t xml:space="preserve">كان لغياب الأمن سببا من أسباب الهجرة فلوضع السياسي المتدهور حتم البحث عن مكان أكثر أمننا، كون النفس البشرية تميل إلى البحث الأمن والسلم و يمكن أن يدخل هذا كلية من الكليات الإسلامية الخمس حفظ النفس، ومن الأمثلة على الهجرات السياسية والتي كانت دوافعها سياسية نذكر على سبيل المثال هجرة أهل القلعة منها إلى بجاية ولم تقتصر الهجرة على العامة بل امتدت إلى ترك الحماديين لعاصمة دولتهم في القلعة و انتقالهم إلى بجاية واعتبارها عاصمة جديدة لدولتهم، والسبب راجع إلى </w:t>
      </w:r>
      <w:r w:rsidR="004D236F" w:rsidRPr="002A3757">
        <w:rPr>
          <w:rFonts w:ascii="Traditional Arabic" w:hAnsi="Traditional Arabic" w:cs="Traditional Arabic"/>
          <w:shd w:val="clear" w:color="auto" w:fill="FFFFFF"/>
          <w:rtl/>
        </w:rPr>
        <w:t>سيطرة القبائل الأثبج على المغرب الأوسط، فاضطر الناصر بن علناس بحثا عن الأمن إلى نقل عاصمة دولته إلى بجاية ، ولتحبيذ الناس على سكن بجاية أسقط عن ساكنيها الخراج</w:t>
      </w:r>
      <w:r w:rsidR="0096050F">
        <w:rPr>
          <w:rStyle w:val="FootnoteReference"/>
          <w:rFonts w:ascii="Traditional Arabic" w:hAnsi="Traditional Arabic" w:cs="Traditional Arabic"/>
          <w:shd w:val="clear" w:color="auto" w:fill="FFFFFF"/>
          <w:rtl/>
        </w:rPr>
        <w:footnoteReference w:id="13"/>
      </w:r>
      <w:r w:rsidR="004D236F" w:rsidRPr="002A3757">
        <w:rPr>
          <w:rFonts w:ascii="Traditional Arabic" w:hAnsi="Traditional Arabic" w:cs="Traditional Arabic"/>
          <w:shd w:val="clear" w:color="auto" w:fill="FFFFFF"/>
          <w:rtl/>
        </w:rPr>
        <w:t>.</w:t>
      </w:r>
    </w:p>
    <w:p w:rsidR="00FF5332" w:rsidRPr="002A3757" w:rsidRDefault="004D236F"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t xml:space="preserve">2- الدافع الاقتصادي :  </w:t>
      </w:r>
    </w:p>
    <w:p w:rsidR="00FF01CF" w:rsidRPr="002A3757" w:rsidRDefault="004D236F" w:rsidP="00761325">
      <w:pPr>
        <w:bidi/>
        <w:spacing w:line="240" w:lineRule="auto"/>
        <w:jc w:val="both"/>
        <w:rPr>
          <w:rFonts w:ascii="Traditional Arabic" w:hAnsi="Traditional Arabic" w:cs="Traditional Arabic"/>
          <w:rtl/>
        </w:rPr>
      </w:pPr>
      <w:r w:rsidRPr="002A3757">
        <w:rPr>
          <w:rFonts w:ascii="Traditional Arabic" w:hAnsi="Traditional Arabic" w:cs="Traditional Arabic"/>
          <w:shd w:val="clear" w:color="auto" w:fill="FFFFFF"/>
          <w:rtl/>
        </w:rPr>
        <w:lastRenderedPageBreak/>
        <w:t xml:space="preserve">اعتبر الدافع الاقتصادي سببا مهما للهجرة، فكانت مثلا تنقلات التجار بين الأقاليم المختلفة بحثا عن الكسب من أهم أنواع الهجرات </w:t>
      </w:r>
      <w:r w:rsidR="008E3712" w:rsidRPr="002A3757">
        <w:rPr>
          <w:rFonts w:ascii="Traditional Arabic" w:hAnsi="Traditional Arabic" w:cs="Traditional Arabic"/>
          <w:shd w:val="clear" w:color="auto" w:fill="FFFFFF"/>
          <w:rtl/>
        </w:rPr>
        <w:t>والأمثلة متعددة على ذلك ويصف ابن خلدون ذلك بقوله</w:t>
      </w:r>
      <w:r w:rsidR="008E3712" w:rsidRPr="002A3757">
        <w:rPr>
          <w:rFonts w:ascii="Traditional Arabic" w:hAnsi="Traditional Arabic" w:cs="Traditional Arabic"/>
          <w:rtl/>
        </w:rPr>
        <w:t xml:space="preserve"> ً  وكذلك نقل السلـــــــــــــــع من البلد البعيد المســـــــــــــــــــــــــــافة ، أو شدة الخطر في الطرقـات يكون اكثر فـائدة للتجـار وأعظم أربـاحـا واكفل بحوالة الأسواق لأن السلع حينئذ تكون قليلة معوزة لبعد مكـانـها أو شدة الغرر في طريقهـا فيقل حـاملوهـا ، ويعز وجودهـا ، وإذا قلت وعزّت غلت أثـمانهـا"</w:t>
      </w:r>
      <w:r w:rsidR="00761325">
        <w:rPr>
          <w:rStyle w:val="FootnoteReference"/>
          <w:rFonts w:ascii="Traditional Arabic" w:hAnsi="Traditional Arabic" w:cs="Traditional Arabic"/>
          <w:rtl/>
        </w:rPr>
        <w:footnoteReference w:id="14"/>
      </w:r>
      <w:r w:rsidR="001B6ED9" w:rsidRPr="002A3757">
        <w:rPr>
          <w:rFonts w:ascii="Traditional Arabic" w:hAnsi="Traditional Arabic" w:cs="Traditional Arabic"/>
          <w:rtl/>
        </w:rPr>
        <w:t xml:space="preserve"> وقد ساعد الهجرة </w:t>
      </w:r>
      <w:r w:rsidR="00852F25" w:rsidRPr="002A3757">
        <w:rPr>
          <w:rFonts w:ascii="Traditional Arabic" w:hAnsi="Traditional Arabic" w:cs="Traditional Arabic"/>
          <w:rtl/>
        </w:rPr>
        <w:t>الاقتصادي</w:t>
      </w:r>
      <w:r w:rsidR="0009269E" w:rsidRPr="002A3757">
        <w:rPr>
          <w:rFonts w:ascii="Traditional Arabic" w:hAnsi="Traditional Arabic" w:cs="Traditional Arabic"/>
          <w:rtl/>
        </w:rPr>
        <w:t>ة</w:t>
      </w:r>
      <w:r w:rsidR="00852F25" w:rsidRPr="002A3757">
        <w:rPr>
          <w:rFonts w:ascii="Traditional Arabic" w:hAnsi="Traditional Arabic" w:cs="Traditional Arabic"/>
          <w:rtl/>
        </w:rPr>
        <w:t xml:space="preserve"> انتشار الفنادق</w:t>
      </w:r>
      <w:r w:rsidR="0009269E" w:rsidRPr="002A3757">
        <w:rPr>
          <w:rFonts w:ascii="Traditional Arabic" w:hAnsi="Traditional Arabic" w:cs="Traditional Arabic"/>
          <w:rtl/>
        </w:rPr>
        <w:t xml:space="preserve"> والتي تعني </w:t>
      </w:r>
      <w:r w:rsidR="00852F25" w:rsidRPr="002A3757">
        <w:rPr>
          <w:rFonts w:ascii="Traditional Arabic" w:hAnsi="Traditional Arabic" w:cs="Traditional Arabic"/>
          <w:rtl/>
        </w:rPr>
        <w:t xml:space="preserve"> </w:t>
      </w:r>
      <w:r w:rsidR="0009269E" w:rsidRPr="002A3757">
        <w:rPr>
          <w:rFonts w:ascii="Traditional Arabic" w:hAnsi="Traditional Arabic" w:cs="Traditional Arabic"/>
          <w:rtl/>
        </w:rPr>
        <w:t>الحــــــــــــي الكـــــــــــبير أو مــــــــــــــدينة صغــــــــــــــــيرة ، وتــــــــــــــكون فيـــــــــــــــهـا أبنــــــــــــية مــــــــــــــن عــــــــــــدة طـــــــــــــوابق تخصــــــــــــص الطــــــوابق العلــــــــــــــيـا للســـــــــــــــكن في حـــــــــــــــين تكــــــــــــــــون الطــــــــــــــــــوابق الأرضــــــــــــــــية مـــــــــــــخـازن وحـــــــــــــوانيت</w:t>
      </w:r>
      <w:r w:rsidR="00761325">
        <w:rPr>
          <w:rStyle w:val="FootnoteReference"/>
          <w:rFonts w:ascii="Traditional Arabic" w:hAnsi="Traditional Arabic" w:cs="Traditional Arabic"/>
          <w:rtl/>
        </w:rPr>
        <w:footnoteReference w:id="15"/>
      </w:r>
      <w:r w:rsidR="00FF01CF" w:rsidRPr="002A3757">
        <w:rPr>
          <w:rFonts w:ascii="Traditional Arabic" w:hAnsi="Traditional Arabic" w:cs="Traditional Arabic"/>
          <w:rtl/>
        </w:rPr>
        <w:t xml:space="preserve">، كما كانت الهجرة الهلالية إلى بلاد المغرب بدافع اقتصادي بعد القطيعة المذهبية التي كانت بين الزيريين والفاطميين، فقد أجاز اليازوري وزير المستنصر للهلالية عبور النيل بعد ترغيبهم في خيرات بلاد المغرب، </w:t>
      </w:r>
      <w:r w:rsidR="00761325">
        <w:rPr>
          <w:rFonts w:ascii="Traditional Arabic" w:hAnsi="Traditional Arabic" w:cs="Traditional Arabic" w:hint="cs"/>
          <w:rtl/>
        </w:rPr>
        <w:t>ك</w:t>
      </w:r>
      <w:r w:rsidR="00FF01CF" w:rsidRPr="002A3757">
        <w:rPr>
          <w:rFonts w:ascii="Traditional Arabic" w:hAnsi="Traditional Arabic" w:cs="Traditional Arabic"/>
          <w:rtl/>
        </w:rPr>
        <w:t>ون مصر كانت تعاني ضائقة اقتصادية بسبب الجفاف وانخفاض منسوب النيل</w:t>
      </w:r>
      <w:r w:rsidR="00761325">
        <w:rPr>
          <w:rFonts w:ascii="Traditional Arabic" w:hAnsi="Traditional Arabic" w:cs="Traditional Arabic" w:hint="cs"/>
          <w:rtl/>
        </w:rPr>
        <w:t>.</w:t>
      </w:r>
    </w:p>
    <w:p w:rsidR="0009269E" w:rsidRPr="002A3757" w:rsidRDefault="0009269E" w:rsidP="002A3757">
      <w:pPr>
        <w:bidi/>
        <w:spacing w:line="240" w:lineRule="auto"/>
        <w:jc w:val="both"/>
        <w:rPr>
          <w:rFonts w:ascii="Traditional Arabic" w:hAnsi="Traditional Arabic" w:cs="Traditional Arabic"/>
          <w:rtl/>
        </w:rPr>
      </w:pPr>
      <w:r w:rsidRPr="002A3757">
        <w:rPr>
          <w:rFonts w:ascii="Traditional Arabic" w:hAnsi="Traditional Arabic" w:cs="Traditional Arabic"/>
          <w:rtl/>
        </w:rPr>
        <w:t>-الدافع الثقافي:</w:t>
      </w:r>
    </w:p>
    <w:p w:rsidR="0009269E" w:rsidRPr="002A3757" w:rsidRDefault="0009269E" w:rsidP="002A3757">
      <w:pPr>
        <w:bidi/>
        <w:spacing w:line="240" w:lineRule="auto"/>
        <w:jc w:val="both"/>
        <w:rPr>
          <w:rFonts w:ascii="Traditional Arabic" w:hAnsi="Traditional Arabic" w:cs="Traditional Arabic"/>
          <w:rtl/>
          <w:lang w:bidi="ar-DZ"/>
        </w:rPr>
      </w:pPr>
      <w:r w:rsidRPr="002A3757">
        <w:rPr>
          <w:rFonts w:ascii="Traditional Arabic" w:hAnsi="Traditional Arabic" w:cs="Traditional Arabic"/>
          <w:rtl/>
        </w:rPr>
        <w:t xml:space="preserve">كانت الهجرة بالنسبة لطلب العلم ضرورة </w:t>
      </w:r>
      <w:r w:rsidR="00C66A3F" w:rsidRPr="002A3757">
        <w:rPr>
          <w:rFonts w:ascii="Traditional Arabic" w:hAnsi="Traditional Arabic" w:cs="Traditional Arabic"/>
          <w:rtl/>
        </w:rPr>
        <w:t xml:space="preserve">  والتي هي أصله وقد كان الرجل ينفق فيها مالا كثيرا وقد لا يحصل إلا على النزر القليل لأن عنايته على قدر مشقته</w:t>
      </w:r>
      <w:r w:rsidR="00761325">
        <w:rPr>
          <w:rFonts w:ascii="Traditional Arabic" w:hAnsi="Traditional Arabic" w:cs="Traditional Arabic" w:hint="cs"/>
          <w:rtl/>
        </w:rPr>
        <w:t xml:space="preserve"> </w:t>
      </w:r>
      <w:r w:rsidR="00761325">
        <w:rPr>
          <w:rStyle w:val="FootnoteReference"/>
          <w:rFonts w:ascii="Traditional Arabic" w:hAnsi="Traditional Arabic" w:cs="Traditional Arabic"/>
          <w:rtl/>
        </w:rPr>
        <w:footnoteReference w:id="16"/>
      </w:r>
      <w:r w:rsidR="00C66A3F" w:rsidRPr="002A3757">
        <w:rPr>
          <w:rFonts w:ascii="Traditional Arabic" w:hAnsi="Traditional Arabic" w:cs="Traditional Arabic"/>
          <w:rtl/>
        </w:rPr>
        <w:t xml:space="preserve">، وهنا ونحن نتكلم عن رحلة طلب العلم نستطيع أن نتكلم عن سبب من أسباب انتشار المذهب المالكي في بلاد المغرب حيث أن </w:t>
      </w:r>
      <w:r w:rsidR="00041856" w:rsidRPr="002A3757">
        <w:rPr>
          <w:rFonts w:ascii="Traditional Arabic" w:hAnsi="Traditional Arabic" w:cs="Traditional Arabic"/>
          <w:rtl/>
          <w:lang w:bidi="ar-DZ"/>
        </w:rPr>
        <w:t xml:space="preserve">ومن أسباب الانتشار رحلة المغاربة </w:t>
      </w:r>
      <w:r w:rsidR="00154ED7" w:rsidRPr="002A3757">
        <w:rPr>
          <w:rFonts w:ascii="Traditional Arabic" w:hAnsi="Traditional Arabic" w:cs="Traditional Arabic"/>
          <w:rtl/>
          <w:lang w:bidi="ar-DZ"/>
        </w:rPr>
        <w:t>إلى</w:t>
      </w:r>
      <w:r w:rsidR="00041856" w:rsidRPr="002A3757">
        <w:rPr>
          <w:rFonts w:ascii="Traditional Arabic" w:hAnsi="Traditional Arabic" w:cs="Traditional Arabic"/>
          <w:rtl/>
          <w:lang w:bidi="ar-DZ"/>
        </w:rPr>
        <w:t xml:space="preserve"> الحجاز غالبا وفي هذا يقول ابن خلدون </w:t>
      </w:r>
      <w:r w:rsidR="00154ED7" w:rsidRPr="002A3757">
        <w:rPr>
          <w:rFonts w:ascii="Traditional Arabic" w:hAnsi="Traditional Arabic" w:cs="Traditional Arabic"/>
          <w:rtl/>
          <w:lang w:bidi="ar-DZ"/>
        </w:rPr>
        <w:t>وأما</w:t>
      </w:r>
      <w:r w:rsidR="00041856" w:rsidRPr="002A3757">
        <w:rPr>
          <w:rFonts w:ascii="Traditional Arabic" w:hAnsi="Traditional Arabic" w:cs="Traditional Arabic"/>
          <w:rtl/>
          <w:lang w:bidi="ar-DZ"/>
        </w:rPr>
        <w:t xml:space="preserve"> مذهب مالك رحمه الله تعالى فاختص بمذهبه </w:t>
      </w:r>
      <w:r w:rsidR="00154ED7" w:rsidRPr="002A3757">
        <w:rPr>
          <w:rFonts w:ascii="Traditional Arabic" w:hAnsi="Traditional Arabic" w:cs="Traditional Arabic"/>
          <w:rtl/>
          <w:lang w:bidi="ar-DZ"/>
        </w:rPr>
        <w:t>أهل</w:t>
      </w:r>
      <w:r w:rsidR="00041856" w:rsidRPr="002A3757">
        <w:rPr>
          <w:rFonts w:ascii="Traditional Arabic" w:hAnsi="Traditional Arabic" w:cs="Traditional Arabic"/>
          <w:rtl/>
          <w:lang w:bidi="ar-DZ"/>
        </w:rPr>
        <w:t xml:space="preserve"> المغرب </w:t>
      </w:r>
      <w:r w:rsidR="00154ED7" w:rsidRPr="002A3757">
        <w:rPr>
          <w:rFonts w:ascii="Traditional Arabic" w:hAnsi="Traditional Arabic" w:cs="Traditional Arabic"/>
          <w:rtl/>
          <w:lang w:bidi="ar-DZ"/>
        </w:rPr>
        <w:t>والأندلس</w:t>
      </w:r>
      <w:r w:rsidR="00041856" w:rsidRPr="002A3757">
        <w:rPr>
          <w:rFonts w:ascii="Traditional Arabic" w:hAnsi="Traditional Arabic" w:cs="Traditional Arabic"/>
          <w:rtl/>
          <w:lang w:bidi="ar-DZ"/>
        </w:rPr>
        <w:t xml:space="preserve"> وان كان يوجد في غيرهم </w:t>
      </w:r>
      <w:r w:rsidR="00154ED7" w:rsidRPr="002A3757">
        <w:rPr>
          <w:rFonts w:ascii="Traditional Arabic" w:hAnsi="Traditional Arabic" w:cs="Traditional Arabic"/>
          <w:rtl/>
          <w:lang w:bidi="ar-DZ"/>
        </w:rPr>
        <w:t>إلا</w:t>
      </w:r>
      <w:r w:rsidR="00041856" w:rsidRPr="002A3757">
        <w:rPr>
          <w:rFonts w:ascii="Traditional Arabic" w:hAnsi="Traditional Arabic" w:cs="Traditional Arabic"/>
          <w:rtl/>
          <w:lang w:bidi="ar-DZ"/>
        </w:rPr>
        <w:t xml:space="preserve"> </w:t>
      </w:r>
      <w:r w:rsidR="00154ED7" w:rsidRPr="002A3757">
        <w:rPr>
          <w:rFonts w:ascii="Traditional Arabic" w:hAnsi="Traditional Arabic" w:cs="Traditional Arabic"/>
          <w:rtl/>
          <w:lang w:bidi="ar-DZ"/>
        </w:rPr>
        <w:t>أنهم</w:t>
      </w:r>
      <w:r w:rsidR="00041856" w:rsidRPr="002A3757">
        <w:rPr>
          <w:rFonts w:ascii="Traditional Arabic" w:hAnsi="Traditional Arabic" w:cs="Traditional Arabic"/>
          <w:rtl/>
          <w:lang w:bidi="ar-DZ"/>
        </w:rPr>
        <w:t xml:space="preserve"> لم يقلدوا غيره </w:t>
      </w:r>
      <w:r w:rsidR="00154ED7" w:rsidRPr="002A3757">
        <w:rPr>
          <w:rFonts w:ascii="Traditional Arabic" w:hAnsi="Traditional Arabic" w:cs="Traditional Arabic"/>
          <w:rtl/>
          <w:lang w:bidi="ar-DZ"/>
        </w:rPr>
        <w:t>إلا</w:t>
      </w:r>
      <w:r w:rsidR="00041856" w:rsidRPr="002A3757">
        <w:rPr>
          <w:rFonts w:ascii="Traditional Arabic" w:hAnsi="Traditional Arabic" w:cs="Traditional Arabic"/>
          <w:rtl/>
          <w:lang w:bidi="ar-DZ"/>
        </w:rPr>
        <w:t xml:space="preserve"> في القليل لما </w:t>
      </w:r>
      <w:r w:rsidR="00154ED7" w:rsidRPr="002A3757">
        <w:rPr>
          <w:rFonts w:ascii="Traditional Arabic" w:hAnsi="Traditional Arabic" w:cs="Traditional Arabic"/>
          <w:rtl/>
          <w:lang w:bidi="ar-DZ"/>
        </w:rPr>
        <w:t>أن</w:t>
      </w:r>
      <w:r w:rsidR="00041856" w:rsidRPr="002A3757">
        <w:rPr>
          <w:rFonts w:ascii="Traditional Arabic" w:hAnsi="Traditional Arabic" w:cs="Traditional Arabic"/>
          <w:rtl/>
          <w:lang w:bidi="ar-DZ"/>
        </w:rPr>
        <w:t xml:space="preserve"> رحلتهم كانت غالبا في الحجاز وهو منتهى سفرهم والمدينة يومئذ دار العلم ومنها خرج </w:t>
      </w:r>
      <w:r w:rsidR="00154ED7" w:rsidRPr="002A3757">
        <w:rPr>
          <w:rFonts w:ascii="Traditional Arabic" w:hAnsi="Traditional Arabic" w:cs="Traditional Arabic"/>
          <w:rtl/>
          <w:lang w:bidi="ar-DZ"/>
        </w:rPr>
        <w:lastRenderedPageBreak/>
        <w:t>إلى</w:t>
      </w:r>
      <w:r w:rsidR="00041856" w:rsidRPr="002A3757">
        <w:rPr>
          <w:rFonts w:ascii="Traditional Arabic" w:hAnsi="Traditional Arabic" w:cs="Traditional Arabic"/>
          <w:rtl/>
          <w:lang w:bidi="ar-DZ"/>
        </w:rPr>
        <w:t xml:space="preserve"> العراق وشيخهم يومئذ </w:t>
      </w:r>
      <w:r w:rsidR="00154ED7" w:rsidRPr="002A3757">
        <w:rPr>
          <w:rFonts w:ascii="Traditional Arabic" w:hAnsi="Traditional Arabic" w:cs="Traditional Arabic"/>
          <w:rtl/>
          <w:lang w:bidi="ar-DZ"/>
        </w:rPr>
        <w:t>وإمامهم</w:t>
      </w:r>
      <w:r w:rsidR="00041856" w:rsidRPr="002A3757">
        <w:rPr>
          <w:rFonts w:ascii="Traditional Arabic" w:hAnsi="Traditional Arabic" w:cs="Traditional Arabic"/>
          <w:rtl/>
          <w:lang w:bidi="ar-DZ"/>
        </w:rPr>
        <w:t xml:space="preserve"> مالك بن انس وشيوخه من قبله وتلاميذه من بعده فرجع </w:t>
      </w:r>
      <w:r w:rsidR="00154ED7" w:rsidRPr="002A3757">
        <w:rPr>
          <w:rFonts w:ascii="Traditional Arabic" w:hAnsi="Traditional Arabic" w:cs="Traditional Arabic"/>
          <w:rtl/>
          <w:lang w:bidi="ar-DZ"/>
        </w:rPr>
        <w:t>إليه</w:t>
      </w:r>
      <w:r w:rsidR="00041856" w:rsidRPr="002A3757">
        <w:rPr>
          <w:rFonts w:ascii="Traditional Arabic" w:hAnsi="Traditional Arabic" w:cs="Traditional Arabic"/>
          <w:rtl/>
          <w:lang w:bidi="ar-DZ"/>
        </w:rPr>
        <w:t xml:space="preserve"> </w:t>
      </w:r>
      <w:r w:rsidR="00154ED7" w:rsidRPr="002A3757">
        <w:rPr>
          <w:rFonts w:ascii="Traditional Arabic" w:hAnsi="Traditional Arabic" w:cs="Traditional Arabic"/>
          <w:rtl/>
          <w:lang w:bidi="ar-DZ"/>
        </w:rPr>
        <w:t>أهل</w:t>
      </w:r>
      <w:r w:rsidR="00041856" w:rsidRPr="002A3757">
        <w:rPr>
          <w:rFonts w:ascii="Traditional Arabic" w:hAnsi="Traditional Arabic" w:cs="Traditional Arabic"/>
          <w:rtl/>
          <w:lang w:bidi="ar-DZ"/>
        </w:rPr>
        <w:t xml:space="preserve"> المغرب </w:t>
      </w:r>
      <w:r w:rsidR="00154ED7" w:rsidRPr="002A3757">
        <w:rPr>
          <w:rFonts w:ascii="Traditional Arabic" w:hAnsi="Traditional Arabic" w:cs="Traditional Arabic"/>
          <w:rtl/>
          <w:lang w:bidi="ar-DZ"/>
        </w:rPr>
        <w:t>والأندلس</w:t>
      </w:r>
      <w:r w:rsidR="00041856" w:rsidRPr="002A3757">
        <w:rPr>
          <w:rFonts w:ascii="Traditional Arabic" w:hAnsi="Traditional Arabic" w:cs="Traditional Arabic"/>
          <w:rtl/>
          <w:lang w:bidi="ar-DZ"/>
        </w:rPr>
        <w:t xml:space="preserve"> وقلدوه دون غيره ممن لم</w:t>
      </w:r>
      <w:r w:rsidR="00154ED7" w:rsidRPr="002A3757">
        <w:rPr>
          <w:rFonts w:ascii="Traditional Arabic" w:hAnsi="Traditional Arabic" w:cs="Traditional Arabic"/>
          <w:rtl/>
          <w:lang w:bidi="ar-DZ"/>
        </w:rPr>
        <w:t xml:space="preserve"> </w:t>
      </w:r>
      <w:r w:rsidR="00041856" w:rsidRPr="002A3757">
        <w:rPr>
          <w:rFonts w:ascii="Traditional Arabic" w:hAnsi="Traditional Arabic" w:cs="Traditional Arabic"/>
          <w:rtl/>
          <w:lang w:bidi="ar-DZ"/>
        </w:rPr>
        <w:t>تصل</w:t>
      </w:r>
      <w:r w:rsidR="00154ED7" w:rsidRPr="002A3757">
        <w:rPr>
          <w:rFonts w:ascii="Traditional Arabic" w:hAnsi="Traditional Arabic" w:cs="Traditional Arabic"/>
          <w:rtl/>
          <w:lang w:bidi="ar-DZ"/>
        </w:rPr>
        <w:t xml:space="preserve"> إليهم </w:t>
      </w:r>
      <w:r w:rsidR="00041856" w:rsidRPr="002A3757">
        <w:rPr>
          <w:rFonts w:ascii="Traditional Arabic" w:hAnsi="Traditional Arabic" w:cs="Traditional Arabic"/>
          <w:rtl/>
          <w:lang w:bidi="ar-DZ"/>
        </w:rPr>
        <w:t>طريقته</w:t>
      </w:r>
      <w:r w:rsidR="002823CE">
        <w:rPr>
          <w:rStyle w:val="FootnoteReference"/>
          <w:rFonts w:ascii="Traditional Arabic" w:hAnsi="Traditional Arabic" w:cs="Traditional Arabic"/>
          <w:rtl/>
          <w:lang w:bidi="ar-DZ"/>
        </w:rPr>
        <w:footnoteReference w:id="17"/>
      </w:r>
      <w:r w:rsidR="00FF01CF" w:rsidRPr="002A3757">
        <w:rPr>
          <w:rFonts w:ascii="Traditional Arabic" w:hAnsi="Traditional Arabic" w:cs="Traditional Arabic"/>
          <w:rtl/>
          <w:lang w:bidi="ar-DZ"/>
        </w:rPr>
        <w:t>.</w:t>
      </w:r>
    </w:p>
    <w:p w:rsidR="00FF01CF" w:rsidRPr="002A3757" w:rsidRDefault="00FF01CF" w:rsidP="002A3757">
      <w:pPr>
        <w:bidi/>
        <w:spacing w:line="240" w:lineRule="auto"/>
        <w:jc w:val="both"/>
        <w:rPr>
          <w:rFonts w:ascii="Traditional Arabic" w:hAnsi="Traditional Arabic" w:cs="Traditional Arabic"/>
          <w:rtl/>
          <w:lang w:bidi="ar-DZ"/>
        </w:rPr>
      </w:pPr>
      <w:r w:rsidRPr="002A3757">
        <w:rPr>
          <w:rFonts w:ascii="Traditional Arabic" w:hAnsi="Traditional Arabic" w:cs="Traditional Arabic"/>
          <w:rtl/>
          <w:lang w:bidi="ar-DZ"/>
        </w:rPr>
        <w:t>3-الدافع الديني:</w:t>
      </w:r>
    </w:p>
    <w:p w:rsidR="00FF01CF" w:rsidRPr="002A3757" w:rsidRDefault="00FF01CF"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rtl/>
          <w:lang w:bidi="ar-DZ"/>
        </w:rPr>
        <w:t xml:space="preserve">يعتبر الدافع الديني أصل الهجرة في الإسلام ففي الحديث النبوي الشريف "إنما الأعمال بالنيات و إنما لكل امرئ ما نوى فمن كانت هجرة لله ورسوله فهجرته لله ورسوله ومن كانت هجرته لدنيا يصيبها أو امرأة ينكحها فهجرته لما هجر إليه"، فكانت هجرة النبي صلى الله عليه وسلم وأصحابه رضوان الله عليهم هجرة دينية، وقد حدثت في بلاد المغرب هجرة دينية بعد سقوط الأندلس </w:t>
      </w:r>
      <w:r w:rsidR="006508FA" w:rsidRPr="002A3757">
        <w:rPr>
          <w:rFonts w:ascii="Traditional Arabic" w:hAnsi="Traditional Arabic" w:cs="Traditional Arabic"/>
          <w:rtl/>
          <w:lang w:bidi="ar-DZ"/>
        </w:rPr>
        <w:t xml:space="preserve">فقد اضطر مسلمي الأندلس من ترك بلادهم والهجرة نحو أقطار المغرب، خاصة وأن الفقهاء سئلوا مجددا عن (السؤال في المرة الأولى كان بعد سقوط صقلية) حكم بقاء المسلم في أرض الكفر وقد أجاب الفقيه الونشريسي عن هذا السؤال في كتاب سماه أسنى المتاجر في أحكام من غلب على وطنه النصارى ولم يهاجر ،وما قد يترتب عنه من العواقب والزواجر" وقد أفتى في هذا الكتاب </w:t>
      </w:r>
      <w:r w:rsidR="006508FA" w:rsidRPr="002A3757">
        <w:rPr>
          <w:rFonts w:ascii="Traditional Arabic" w:hAnsi="Traditional Arabic" w:cs="Traditional Arabic"/>
          <w:color w:val="000000"/>
          <w:rtl/>
        </w:rPr>
        <w:t>بضرورة الهجرة واعتبرها واجبا دينيا إلا على من كان عاجزا عن القيام بها</w:t>
      </w:r>
      <w:r w:rsidR="006508FA" w:rsidRPr="002A3757">
        <w:rPr>
          <w:rFonts w:ascii="Traditional Arabic" w:hAnsi="Traditional Arabic" w:cs="Traditional Arabic"/>
          <w:color w:val="000000"/>
        </w:rPr>
        <w:t>.</w:t>
      </w:r>
    </w:p>
    <w:p w:rsidR="004D236F" w:rsidRPr="002A3757" w:rsidRDefault="001544F3"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highlight w:val="green"/>
          <w:shd w:val="clear" w:color="auto" w:fill="FFFFFF"/>
          <w:rtl/>
        </w:rPr>
        <w:t>آثار الهجرة</w:t>
      </w:r>
      <w:r w:rsidRPr="002A3757">
        <w:rPr>
          <w:rFonts w:ascii="Traditional Arabic" w:hAnsi="Traditional Arabic" w:cs="Traditional Arabic"/>
          <w:shd w:val="clear" w:color="auto" w:fill="FFFFFF"/>
          <w:rtl/>
        </w:rPr>
        <w:t xml:space="preserve"> </w:t>
      </w:r>
    </w:p>
    <w:p w:rsidR="001544F3" w:rsidRPr="002A3757" w:rsidRDefault="001544F3"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t>سأحاول هنا إعطاء أمثلة عن تأثيرات الهجرة على المجتمع وسأحاول أن تكون هذه الآثار بناء على الدوافع مع أمثلة عن التي ضربناها سلفا.</w:t>
      </w:r>
    </w:p>
    <w:p w:rsidR="001544F3" w:rsidRPr="002A3757" w:rsidRDefault="001544F3"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t>آثار الهجرة سياسيا:</w:t>
      </w:r>
    </w:p>
    <w:p w:rsidR="001544F3" w:rsidRPr="002A3757" w:rsidRDefault="001544F3" w:rsidP="002A3757">
      <w:pPr>
        <w:bidi/>
        <w:spacing w:line="240" w:lineRule="auto"/>
        <w:jc w:val="both"/>
        <w:rPr>
          <w:rFonts w:ascii="Traditional Arabic" w:hAnsi="Traditional Arabic" w:cs="Traditional Arabic"/>
          <w:rtl/>
          <w:lang w:bidi="ar-DZ"/>
        </w:rPr>
      </w:pPr>
      <w:r w:rsidRPr="002A3757">
        <w:rPr>
          <w:rFonts w:ascii="Traditional Arabic" w:hAnsi="Traditional Arabic" w:cs="Traditional Arabic"/>
          <w:shd w:val="clear" w:color="auto" w:fill="FFFFFF"/>
          <w:rtl/>
        </w:rPr>
        <w:t xml:space="preserve">خلفت الهجرة التي كانت بدافع سياسي عدة أثار نذكر منها تحويل الكثير من المدن من مدن أشباح إلى مدن شهير على غرار ما حدث مع بجاية بعد الانتقال الحمادي، يظاف إلى هذا الاستثمار السياسي في الخبرات المهاجرة ونذكر من ذلك </w:t>
      </w:r>
      <w:r w:rsidR="00275653" w:rsidRPr="002A3757">
        <w:rPr>
          <w:rFonts w:ascii="Traditional Arabic" w:hAnsi="Traditional Arabic" w:cs="Traditional Arabic"/>
          <w:shd w:val="clear" w:color="auto" w:fill="FFFFFF"/>
          <w:rtl/>
        </w:rPr>
        <w:t xml:space="preserve">على سبيل المثال استثمار الأمير الزياني  في خبر يحي بن خلدون الذي كان حاجبا عند الأمير الحفصي أبو عبد الله في بجاية،وبعد مقتل الأخير وسيطرة أ[و العباس الحغصي على بجاية فر يحي ابن خلدون إلى بسكرة ومنها إلى تلمسان، وبفعل خبرته في إدارة الصراعات الساسية عينه أبو حمو موسى الثاني كاتبا ويقول في ذلك "  </w:t>
      </w:r>
      <w:r w:rsidR="00275653" w:rsidRPr="002A3757">
        <w:rPr>
          <w:rFonts w:ascii="Traditional Arabic" w:hAnsi="Traditional Arabic" w:cs="Traditional Arabic"/>
          <w:rtl/>
          <w:lang w:bidi="ar-DZ"/>
        </w:rPr>
        <w:t xml:space="preserve">ثم اصطفاني لكتابة إنشاه </w:t>
      </w:r>
      <w:r w:rsidR="00275653" w:rsidRPr="002A3757">
        <w:rPr>
          <w:rFonts w:ascii="Traditional Arabic" w:hAnsi="Traditional Arabic" w:cs="Traditional Arabic"/>
          <w:rtl/>
          <w:lang w:bidi="ar-DZ"/>
        </w:rPr>
        <w:lastRenderedPageBreak/>
        <w:t>...وأمرني باستقدام ولدي من بسكرة</w:t>
      </w:r>
      <w:r w:rsidR="00275653" w:rsidRPr="002A3757">
        <w:rPr>
          <w:rFonts w:ascii="Traditional Arabic" w:hAnsi="Traditional Arabic" w:cs="Traditional Arabic"/>
          <w:lang w:bidi="ar-DZ"/>
        </w:rPr>
        <w:t>*</w:t>
      </w:r>
      <w:r w:rsidR="00275653" w:rsidRPr="002A3757">
        <w:rPr>
          <w:rFonts w:ascii="Traditional Arabic" w:hAnsi="Traditional Arabic" w:cs="Traditional Arabic"/>
          <w:rtl/>
          <w:lang w:bidi="ar-DZ"/>
        </w:rPr>
        <w:t xml:space="preserve"> محمولين بإحسانه محفوفين ببره وعنايته فكان ذلك أول سعادة أويتها و أعظم عناية ربانية رأيتها".</w:t>
      </w:r>
    </w:p>
    <w:p w:rsidR="00275653" w:rsidRPr="002A3757" w:rsidRDefault="005B2999" w:rsidP="002A3757">
      <w:pPr>
        <w:bidi/>
        <w:spacing w:line="240" w:lineRule="auto"/>
        <w:jc w:val="both"/>
        <w:rPr>
          <w:rFonts w:ascii="Traditional Arabic" w:hAnsi="Traditional Arabic" w:cs="Traditional Arabic"/>
          <w:rtl/>
          <w:lang w:bidi="ar-DZ"/>
        </w:rPr>
      </w:pPr>
      <w:r w:rsidRPr="002A3757">
        <w:rPr>
          <w:rFonts w:ascii="Traditional Arabic" w:hAnsi="Traditional Arabic" w:cs="Traditional Arabic"/>
          <w:rtl/>
          <w:lang w:bidi="ar-DZ"/>
        </w:rPr>
        <w:t xml:space="preserve">الأثر </w:t>
      </w:r>
      <w:r w:rsidR="00275653" w:rsidRPr="002A3757">
        <w:rPr>
          <w:rFonts w:ascii="Traditional Arabic" w:hAnsi="Traditional Arabic" w:cs="Traditional Arabic"/>
          <w:rtl/>
          <w:lang w:bidi="ar-DZ"/>
        </w:rPr>
        <w:t>الاقتصادي:</w:t>
      </w:r>
    </w:p>
    <w:p w:rsidR="005B2999" w:rsidRPr="002A3757" w:rsidRDefault="005B2999" w:rsidP="002A3757">
      <w:pPr>
        <w:bidi/>
        <w:spacing w:line="240" w:lineRule="auto"/>
        <w:jc w:val="both"/>
        <w:rPr>
          <w:rFonts w:ascii="Traditional Arabic" w:hAnsi="Traditional Arabic" w:cs="Traditional Arabic"/>
          <w:rtl/>
          <w:lang w:bidi="ar-DZ"/>
        </w:rPr>
      </w:pPr>
      <w:r w:rsidRPr="002A3757">
        <w:rPr>
          <w:rFonts w:ascii="Traditional Arabic" w:hAnsi="Traditional Arabic" w:cs="Traditional Arabic"/>
          <w:rtl/>
          <w:lang w:bidi="ar-DZ"/>
        </w:rPr>
        <w:t>خلفت الهجرة عدة أثار اقتصادية نذكر منها:</w:t>
      </w:r>
    </w:p>
    <w:p w:rsidR="005B2999" w:rsidRPr="002A3757" w:rsidRDefault="007620C6" w:rsidP="002A3757">
      <w:pPr>
        <w:bidi/>
        <w:spacing w:line="240" w:lineRule="auto"/>
        <w:jc w:val="both"/>
        <w:rPr>
          <w:rFonts w:ascii="Traditional Arabic" w:hAnsi="Traditional Arabic" w:cs="Traditional Arabic"/>
          <w:rtl/>
        </w:rPr>
      </w:pPr>
      <w:r w:rsidRPr="002A3757">
        <w:rPr>
          <w:rFonts w:ascii="Traditional Arabic" w:hAnsi="Traditional Arabic" w:cs="Traditional Arabic"/>
          <w:shd w:val="clear" w:color="auto" w:fill="FFFFFF"/>
          <w:rtl/>
        </w:rPr>
        <w:t xml:space="preserve">كانت للعملية التجارية تأثير مباشر على الاقتصاد فبفضلهم يزدهر الاقتصاد وتحدث عملية تطور اقتصادي، كما كانت خزينة الدولة تنتعش جراء قدوم التجار ، فمثلا </w:t>
      </w:r>
      <w:r w:rsidRPr="002A3757">
        <w:rPr>
          <w:rFonts w:ascii="Traditional Arabic" w:hAnsi="Traditional Arabic" w:cs="Traditional Arabic"/>
          <w:rtl/>
        </w:rPr>
        <w:t xml:space="preserve">و لم يكن توافد اليهود على بلاد المغرب من الأمور الشاغلة للبال سواء على المستوى الشعبي أو على المستوى الرسمي ، إذ اعتبر قدومهم مبشرا على المستوى الاقتصادي بفضل ما جلبوه معهم من أموال و من نشاط تجاري ، كما اعتبروا موردا جديدا من موارد الجباية ( الجزية ) </w:t>
      </w:r>
      <w:r w:rsidRPr="002A3757">
        <w:rPr>
          <w:rStyle w:val="FootnoteReference"/>
          <w:rFonts w:ascii="Traditional Arabic" w:hAnsi="Traditional Arabic" w:cs="Traditional Arabic"/>
          <w:rtl/>
        </w:rPr>
        <w:t>.</w:t>
      </w:r>
    </w:p>
    <w:p w:rsidR="00342667" w:rsidRPr="002A3757" w:rsidRDefault="007620C6" w:rsidP="002A3757">
      <w:pPr>
        <w:pStyle w:val="NormalWeb"/>
        <w:shd w:val="clear" w:color="auto" w:fill="FFFFFF"/>
        <w:bidi/>
        <w:spacing w:before="0" w:beforeAutospacing="0" w:after="0" w:afterAutospacing="0"/>
        <w:jc w:val="both"/>
        <w:rPr>
          <w:rFonts w:ascii="Traditional Arabic" w:hAnsi="Traditional Arabic" w:cs="Traditional Arabic"/>
          <w:color w:val="333333"/>
          <w:sz w:val="36"/>
          <w:szCs w:val="36"/>
        </w:rPr>
      </w:pPr>
      <w:r w:rsidRPr="002A3757">
        <w:rPr>
          <w:rFonts w:ascii="Traditional Arabic" w:hAnsi="Traditional Arabic" w:cs="Traditional Arabic"/>
          <w:sz w:val="36"/>
          <w:szCs w:val="36"/>
          <w:rtl/>
        </w:rPr>
        <w:t xml:space="preserve">كما أن البلاد المهاجر إليها استفادة من خبرات المهاجرين في مجال الاقتصاد على غرار ما حدث مع الأندلسيين الذين نقلوا الكثير من الأنشطة الاقتصادية إلى بلاد المغرب </w:t>
      </w:r>
      <w:r w:rsidR="00342667" w:rsidRPr="002A3757">
        <w:rPr>
          <w:rFonts w:ascii="Traditional Arabic" w:hAnsi="Traditional Arabic" w:cs="Traditional Arabic"/>
          <w:color w:val="333333"/>
          <w:sz w:val="36"/>
          <w:szCs w:val="36"/>
          <w:rtl/>
        </w:rPr>
        <w:t>ففي الميدان الزراعي مثلا فقد طوروا النمط الفلاحي في الجزائر وذلك بإدخال تقنيات زراعية متطورة، فارتفعت نسبة الأراضي المستصلحة في متيجة، وعنابة، وتلمسان ووهران التي اشتهرت، بإنتاج مختلف أنواع الفواكه، مثل حب الملوك والإجاص، والتفاح والبرتقال، والعنب إلى جانب زراعة الزيتون والخضر والفواكه بمتيجة و زراعة التوت والأرز والقطن في مستغانم ومليانة وعنابة</w:t>
      </w:r>
      <w:r w:rsidR="00342667" w:rsidRPr="002A3757">
        <w:rPr>
          <w:rFonts w:ascii="Traditional Arabic" w:hAnsi="Traditional Arabic" w:cs="Traditional Arabic"/>
          <w:color w:val="333333"/>
          <w:sz w:val="36"/>
          <w:szCs w:val="36"/>
        </w:rPr>
        <w:t>.</w:t>
      </w:r>
    </w:p>
    <w:p w:rsidR="00342667" w:rsidRPr="002A3757" w:rsidRDefault="00342667" w:rsidP="002A3757">
      <w:pPr>
        <w:pStyle w:val="NormalWeb"/>
        <w:shd w:val="clear" w:color="auto" w:fill="FFFFFF"/>
        <w:bidi/>
        <w:spacing w:before="0" w:beforeAutospacing="0" w:after="0" w:afterAutospacing="0"/>
        <w:jc w:val="both"/>
        <w:rPr>
          <w:rFonts w:ascii="Traditional Arabic" w:hAnsi="Traditional Arabic" w:cs="Traditional Arabic"/>
          <w:color w:val="333333"/>
          <w:sz w:val="36"/>
          <w:szCs w:val="36"/>
        </w:rPr>
      </w:pPr>
      <w:r w:rsidRPr="002A3757">
        <w:rPr>
          <w:rFonts w:ascii="Traditional Arabic" w:hAnsi="Traditional Arabic" w:cs="Traditional Arabic"/>
          <w:color w:val="333333"/>
          <w:sz w:val="36"/>
          <w:szCs w:val="36"/>
          <w:rtl/>
        </w:rPr>
        <w:t xml:space="preserve">وخير منطقة لاقت عناية أكبر في الميدان الزراعي، من طرف مهاجري الأندلس، سهل متيجة وأخص بالذكر فحص مدينة البليدة . </w:t>
      </w:r>
    </w:p>
    <w:p w:rsidR="00342667" w:rsidRPr="002A3757" w:rsidRDefault="00342667" w:rsidP="002A3757">
      <w:pPr>
        <w:pStyle w:val="NormalWeb"/>
        <w:shd w:val="clear" w:color="auto" w:fill="FFFFFF"/>
        <w:bidi/>
        <w:spacing w:before="0" w:beforeAutospacing="0" w:after="0" w:afterAutospacing="0"/>
        <w:jc w:val="both"/>
        <w:rPr>
          <w:rFonts w:ascii="Traditional Arabic" w:hAnsi="Traditional Arabic" w:cs="Traditional Arabic"/>
          <w:color w:val="333333"/>
          <w:sz w:val="36"/>
          <w:szCs w:val="36"/>
          <w:rtl/>
        </w:rPr>
      </w:pPr>
      <w:r w:rsidRPr="002A3757">
        <w:rPr>
          <w:rFonts w:ascii="Traditional Arabic" w:hAnsi="Traditional Arabic" w:cs="Traditional Arabic"/>
          <w:color w:val="333333"/>
          <w:sz w:val="36"/>
          <w:szCs w:val="36"/>
          <w:rtl/>
        </w:rPr>
        <w:t>لم يكن الأندلسيون فلاحين فقط، بل كانوا أيضا صناعيين مهرة، فقد برعوا في مختلف المهن فكانوا بحق عمال ورشات مختصة في الخياطة (جلود، حرير، أقمشة)، والنجارة والحدادة، فمازالت صناعة القطيفة والشبيكة النسوية شاهدة على براعة المرأة الأندلسية في الجزائر</w:t>
      </w:r>
      <w:r w:rsidRPr="002A3757">
        <w:rPr>
          <w:rFonts w:ascii="Traditional Arabic" w:hAnsi="Traditional Arabic" w:cs="Traditional Arabic"/>
          <w:color w:val="333333"/>
          <w:sz w:val="36"/>
          <w:szCs w:val="36"/>
        </w:rPr>
        <w:t>.</w:t>
      </w:r>
      <w:r w:rsidRPr="002A3757">
        <w:rPr>
          <w:rFonts w:ascii="Traditional Arabic" w:hAnsi="Traditional Arabic" w:cs="Traditional Arabic"/>
          <w:color w:val="333333"/>
          <w:sz w:val="36"/>
          <w:szCs w:val="36"/>
          <w:rtl/>
        </w:rPr>
        <w:t xml:space="preserve">   </w:t>
      </w:r>
    </w:p>
    <w:p w:rsidR="00342667" w:rsidRPr="002A3757" w:rsidRDefault="00342667" w:rsidP="002A3757">
      <w:pPr>
        <w:pStyle w:val="NormalWeb"/>
        <w:shd w:val="clear" w:color="auto" w:fill="FFFFFF"/>
        <w:bidi/>
        <w:spacing w:before="0" w:beforeAutospacing="0" w:after="0" w:afterAutospacing="0"/>
        <w:jc w:val="both"/>
        <w:rPr>
          <w:rFonts w:ascii="Traditional Arabic" w:hAnsi="Traditional Arabic" w:cs="Traditional Arabic"/>
          <w:color w:val="333333"/>
          <w:sz w:val="36"/>
          <w:szCs w:val="36"/>
        </w:rPr>
      </w:pPr>
      <w:r w:rsidRPr="002A3757">
        <w:rPr>
          <w:rFonts w:ascii="Traditional Arabic" w:hAnsi="Traditional Arabic" w:cs="Traditional Arabic"/>
          <w:color w:val="333333"/>
          <w:sz w:val="36"/>
          <w:szCs w:val="36"/>
          <w:rtl/>
        </w:rPr>
        <w:t>كما ازدهرت صناعة الزرابي، على يدهم في نواحي الغرب الجزائري، وخاصة تلمسان، بل يعود إليهم الفضل في تحسين صناعة الأسلحة، وإعداد البارود، وتطوير صناعة السفن، بمنائي الجزائر وشرشال</w:t>
      </w:r>
      <w:r w:rsidRPr="002A3757">
        <w:rPr>
          <w:rFonts w:ascii="Traditional Arabic" w:hAnsi="Traditional Arabic" w:cs="Traditional Arabic"/>
          <w:color w:val="333333"/>
          <w:sz w:val="36"/>
          <w:szCs w:val="36"/>
        </w:rPr>
        <w:t>.</w:t>
      </w:r>
    </w:p>
    <w:p w:rsidR="00342667" w:rsidRPr="002A3757" w:rsidRDefault="00342667"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t>الأثر الاجتماعي:</w:t>
      </w:r>
    </w:p>
    <w:p w:rsidR="00342667" w:rsidRPr="002A3757" w:rsidRDefault="00342667"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lastRenderedPageBreak/>
        <w:t>يعتبر التأثير الاجتماعي أبرز أثار تتركه الهجرة فهذا التأثير يكون ظاهر للعيان وسنحاول هنا إبراز أهم هذه التأثيرات التي كانت على بلاد المغرب فمثلا ساهمت الهجرة الهلالية إلى بلاد المغرب اجتماعي في تعريب المجتمع المغربي، وكذا الاندماج بين فئات المجتمع فأصبح من الصعوبة بمكان الفصل بين الوافد والمحلي، هذا من جهة ومن جهة أخرى وجراء الاندماج بين الوفد سواء الأندلسي أو العربي امتزجت العادات والتقاليد بين ما هو وافد وما هو محلي وتظهر تلك العادات في الاحتفالات بالأعياد والمناسبات ، وكذا في طرق الزواج وغيرها</w:t>
      </w:r>
      <w:r w:rsidR="00FA0529" w:rsidRPr="002A3757">
        <w:rPr>
          <w:rFonts w:ascii="Traditional Arabic" w:hAnsi="Traditional Arabic" w:cs="Traditional Arabic"/>
          <w:shd w:val="clear" w:color="auto" w:fill="FFFFFF"/>
          <w:rtl/>
        </w:rPr>
        <w:t>.</w:t>
      </w:r>
      <w:r w:rsidRPr="002A3757">
        <w:rPr>
          <w:rFonts w:ascii="Traditional Arabic" w:hAnsi="Traditional Arabic" w:cs="Traditional Arabic"/>
          <w:shd w:val="clear" w:color="auto" w:fill="FFFFFF"/>
          <w:rtl/>
        </w:rPr>
        <w:t xml:space="preserve"> </w:t>
      </w:r>
    </w:p>
    <w:p w:rsidR="007620C6" w:rsidRPr="002A3757" w:rsidRDefault="00342667"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t xml:space="preserve"> </w:t>
      </w:r>
      <w:r w:rsidR="00FA0529" w:rsidRPr="002A3757">
        <w:rPr>
          <w:rFonts w:ascii="Traditional Arabic" w:hAnsi="Traditional Arabic" w:cs="Traditional Arabic"/>
          <w:shd w:val="clear" w:color="auto" w:fill="FFFFFF"/>
          <w:rtl/>
        </w:rPr>
        <w:t>التأثير المجال الثقافي والحضاري:</w:t>
      </w:r>
    </w:p>
    <w:p w:rsidR="00FA0529" w:rsidRPr="002A3757" w:rsidRDefault="00FA0529"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t xml:space="preserve">كانت هناك تأثير واضح للمهاجرين في المجال الحضاري والثقافي، ومن ذلك ما تحدثت عنه المصادر والمراجع حول تأثير اهجرة الهلالية على بلاد المغرب انطلاقا من النظرة الخلونية وتحويل بلاد المغرب إلى خراب عمراني، وإن كانت هذه النظرة وجب التعامل معها بحذر، كما كان للأندلسيين تأثير عمراني واضح في بلاد المغرب من خلال طابع البناء الأندلسي الذي امتزج بالطابع المغربي </w:t>
      </w:r>
      <w:r w:rsidRPr="002A3757">
        <w:rPr>
          <w:rFonts w:ascii="Traditional Arabic" w:hAnsi="Traditional Arabic" w:cs="Traditional Arabic"/>
          <w:shd w:val="clear" w:color="auto" w:fill="FFFFFF"/>
        </w:rPr>
        <w:t> </w:t>
      </w:r>
      <w:r w:rsidRPr="002A3757">
        <w:rPr>
          <w:rFonts w:ascii="Traditional Arabic" w:hAnsi="Traditional Arabic" w:cs="Traditional Arabic"/>
          <w:shd w:val="clear" w:color="auto" w:fill="FFFFFF"/>
          <w:rtl/>
        </w:rPr>
        <w:t>منذ القرن الخامس الهجري، واستمرت عملية الامتزاج نحو ثلاثة قرون… فأصبحت تلمسان ببناياتها وحدائقها أشبه بإشبيلية وغرناطة في روائعها الفنية وطبيعتها الفتانة</w:t>
      </w:r>
      <w:r w:rsidRPr="002A3757">
        <w:rPr>
          <w:rFonts w:ascii="Traditional Arabic" w:hAnsi="Traditional Arabic" w:cs="Traditional Arabic"/>
          <w:shd w:val="clear" w:color="auto" w:fill="FFFFFF"/>
        </w:rPr>
        <w:t>.</w:t>
      </w:r>
      <w:r w:rsidRPr="002A3757">
        <w:rPr>
          <w:rFonts w:ascii="Traditional Arabic" w:hAnsi="Traditional Arabic" w:cs="Traditional Arabic"/>
        </w:rPr>
        <w:br/>
      </w:r>
      <w:r w:rsidRPr="002A3757">
        <w:rPr>
          <w:rFonts w:ascii="Traditional Arabic" w:hAnsi="Traditional Arabic" w:cs="Traditional Arabic"/>
          <w:shd w:val="clear" w:color="auto" w:fill="FFFFFF"/>
          <w:rtl/>
        </w:rPr>
        <w:t>كما برع سكان الأندلس في النقش على الخشب، عبروا عن عبقريتهم هذه في صنع المنابر، تحمل صورا، وزخارف هندسية رائعة في أسلوب مغربي إسباني حمله إلى شمال إفريقيا الفنانون الأندلسيون.</w:t>
      </w:r>
    </w:p>
    <w:p w:rsidR="001544F3" w:rsidRPr="002A3757" w:rsidRDefault="001544F3" w:rsidP="002A3757">
      <w:pPr>
        <w:bidi/>
        <w:spacing w:line="240" w:lineRule="auto"/>
        <w:jc w:val="both"/>
        <w:rPr>
          <w:rFonts w:ascii="Traditional Arabic" w:hAnsi="Traditional Arabic" w:cs="Traditional Arabic"/>
          <w:shd w:val="clear" w:color="auto" w:fill="FFFFFF"/>
          <w:rtl/>
        </w:rPr>
      </w:pPr>
      <w:r w:rsidRPr="002A3757">
        <w:rPr>
          <w:rFonts w:ascii="Traditional Arabic" w:hAnsi="Traditional Arabic" w:cs="Traditional Arabic"/>
          <w:shd w:val="clear" w:color="auto" w:fill="FFFFFF"/>
          <w:rtl/>
        </w:rPr>
        <w:t xml:space="preserve"> </w:t>
      </w:r>
      <w:r w:rsidR="00FA0529" w:rsidRPr="002A3757">
        <w:rPr>
          <w:rFonts w:ascii="Traditional Arabic" w:hAnsi="Traditional Arabic" w:cs="Traditional Arabic"/>
          <w:shd w:val="clear" w:color="auto" w:fill="FFFFFF"/>
          <w:rtl/>
        </w:rPr>
        <w:t xml:space="preserve">كما أن بلاطات الملوك تزينت بالعلماء والشعراء والأطباء المهاجرين فمثلا البلاط الزياني </w:t>
      </w:r>
      <w:r w:rsidR="00362621" w:rsidRPr="002A3757">
        <w:rPr>
          <w:rFonts w:ascii="Traditional Arabic" w:hAnsi="Traditional Arabic" w:cs="Traditional Arabic"/>
          <w:shd w:val="clear" w:color="auto" w:fill="FFFFFF"/>
          <w:rtl/>
        </w:rPr>
        <w:t xml:space="preserve">وجد به الطبيب </w:t>
      </w:r>
      <w:r w:rsidR="00362621" w:rsidRPr="002A3757">
        <w:rPr>
          <w:rFonts w:ascii="Traditional Arabic" w:hAnsi="Traditional Arabic" w:cs="Traditional Arabic"/>
          <w:rtl/>
        </w:rPr>
        <w:t xml:space="preserve">موسى بن سمويل بن يهودا الإسرائيلي الذي يقول عنه عبد الباسط خليل </w:t>
      </w:r>
      <w:r w:rsidR="00362621" w:rsidRPr="002A3757">
        <w:rPr>
          <w:rFonts w:ascii="Traditional Arabic" w:hAnsi="Traditional Arabic" w:cs="Traditional Arabic"/>
          <w:spacing w:val="-4"/>
          <w:rtl/>
        </w:rPr>
        <w:t>" ولازمت في الطب الرئيس الفاضل  الماهر الأدربيّ الأقدريّ ، موسى بن سمويل بن يهودا الإسرائيلي المالقي الأندلسي اليهودي المتطبب المعروف بأبيه هداه الله تعالى للإسلام لم أسمع بذمي ولا رأيت كمثله في مهارته في العلم  وفي علم الوفْق والميقات وبعض العلوم القديمة ، أخذ عن أبيه وغيره ومهر في صناعة الطب، وانتقل إلى تلمسان فقطنها وقصده الكثير من الفضلاء للأخذ عنه ، لازمتُه مدة وأخذت عنه نبذة كبيرة نافعة في الطب وغيره وأجازني ، وبلغني عنه في هذه الأيام بأنه انتهت إليه الرياسة في الطب بتلمسان، وهو مقرب ومختص بصاحبها من غير أن يُداخله فيما يتعلق بالمملكة لعقله ورأيه، أسأل الله تعالى أن يُمِتْه على ملّة النبي صلى الله عليه وسلم"</w:t>
      </w:r>
    </w:p>
    <w:p w:rsidR="002950EB" w:rsidRPr="002A3757" w:rsidRDefault="002950EB" w:rsidP="002A3757">
      <w:pPr>
        <w:bidi/>
        <w:spacing w:line="240" w:lineRule="auto"/>
        <w:jc w:val="both"/>
        <w:rPr>
          <w:rFonts w:ascii="Traditional Arabic" w:hAnsi="Traditional Arabic" w:cs="Traditional Arabic"/>
          <w:rtl/>
        </w:rPr>
      </w:pPr>
      <w:r w:rsidRPr="002A3757">
        <w:rPr>
          <w:rFonts w:ascii="Traditional Arabic" w:hAnsi="Traditional Arabic" w:cs="Traditional Arabic"/>
          <w:rtl/>
        </w:rPr>
        <w:lastRenderedPageBreak/>
        <w:t>فكان السلطان المريني أبو الحسن محبا للعلماء مغدقا عليهم يحرص على استجلابهم من سائر البلاد " فإذا سمع بمن له رسوخ في العلم أقدمه لمجالسته ومحاضرته ومشاورته ومشاركته فيما يتقلد من الأمور الشرعية.</w:t>
      </w:r>
    </w:p>
    <w:p w:rsidR="005C5C1B" w:rsidRPr="002A3757" w:rsidRDefault="002950EB" w:rsidP="002A3757">
      <w:pPr>
        <w:bidi/>
        <w:spacing w:line="240" w:lineRule="auto"/>
        <w:jc w:val="both"/>
        <w:rPr>
          <w:rFonts w:ascii="Traditional Arabic" w:hAnsi="Traditional Arabic" w:cs="Traditional Arabic"/>
          <w:lang w:bidi="ar-DZ"/>
        </w:rPr>
      </w:pPr>
      <w:r w:rsidRPr="002A3757">
        <w:rPr>
          <w:rFonts w:ascii="Traditional Arabic" w:hAnsi="Traditional Arabic" w:cs="Traditional Arabic"/>
          <w:rtl/>
        </w:rPr>
        <w:t xml:space="preserve">ومن الشعراء الذين نالوا مكانة مرموقة بعد هجرتهم نذكر على سبيل المثال الشاعر الأندلسي ابن هانئ الذي نال الحظوة والتقريب من الفاطميين </w:t>
      </w:r>
      <w:r w:rsidR="002A3757" w:rsidRPr="002A3757">
        <w:rPr>
          <w:rFonts w:ascii="Traditional Arabic" w:hAnsi="Traditional Arabic" w:cs="Traditional Arabic"/>
          <w:rtl/>
        </w:rPr>
        <w:t>فبعد خروجه من إشبيلية بسبب عدم رضا الأمويين على أمير اشبيلية تقريب أبن هانئ فخرج إلى بلاد المغرب وقد قدمه المعز للدين الله الفاطمي أي</w:t>
      </w:r>
      <w:r w:rsidR="00766553">
        <w:rPr>
          <w:rFonts w:ascii="Traditional Arabic" w:hAnsi="Traditional Arabic" w:cs="Traditional Arabic" w:hint="cs"/>
          <w:rtl/>
        </w:rPr>
        <w:t xml:space="preserve"> </w:t>
      </w:r>
      <w:r w:rsidR="002A3757" w:rsidRPr="002A3757">
        <w:rPr>
          <w:rFonts w:ascii="Traditional Arabic" w:hAnsi="Traditional Arabic" w:cs="Traditional Arabic"/>
          <w:rtl/>
        </w:rPr>
        <w:t>تقريب.</w:t>
      </w:r>
      <w:r w:rsidR="00C36B89" w:rsidRPr="002A3757">
        <w:rPr>
          <w:rFonts w:ascii="Traditional Arabic" w:hAnsi="Traditional Arabic" w:cs="Traditional Arabic"/>
          <w:color w:val="333333"/>
        </w:rPr>
        <w:br/>
      </w:r>
    </w:p>
    <w:sectPr w:rsidR="005C5C1B" w:rsidRPr="002A3757" w:rsidSect="006A2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39" w:rsidRDefault="00392839" w:rsidP="00FF5332">
      <w:pPr>
        <w:spacing w:after="0" w:line="240" w:lineRule="auto"/>
      </w:pPr>
      <w:r>
        <w:separator/>
      </w:r>
    </w:p>
  </w:endnote>
  <w:endnote w:type="continuationSeparator" w:id="0">
    <w:p w:rsidR="00392839" w:rsidRDefault="00392839"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39" w:rsidRDefault="00392839" w:rsidP="00FF5332">
      <w:pPr>
        <w:spacing w:after="0" w:line="240" w:lineRule="auto"/>
      </w:pPr>
      <w:r>
        <w:separator/>
      </w:r>
    </w:p>
  </w:footnote>
  <w:footnote w:type="continuationSeparator" w:id="0">
    <w:p w:rsidR="00392839" w:rsidRDefault="00392839" w:rsidP="00FF5332">
      <w:pPr>
        <w:spacing w:after="0" w:line="240" w:lineRule="auto"/>
      </w:pPr>
      <w:r>
        <w:continuationSeparator/>
      </w:r>
    </w:p>
  </w:footnote>
  <w:footnote w:id="1">
    <w:p w:rsidR="00766553" w:rsidRPr="00766553" w:rsidRDefault="00766553" w:rsidP="00766553">
      <w:pPr>
        <w:pStyle w:val="FootnoteText"/>
        <w:rPr>
          <w:rFonts w:ascii="Traditional Arabic" w:hAnsi="Traditional Arabic"/>
          <w:sz w:val="24"/>
          <w:lang w:bidi="ar-DZ"/>
        </w:rPr>
      </w:pPr>
      <w:r w:rsidRPr="00766553">
        <w:rPr>
          <w:rStyle w:val="FootnoteReference"/>
          <w:rFonts w:ascii="Traditional Arabic" w:hAnsi="Traditional Arabic"/>
          <w:sz w:val="24"/>
        </w:rPr>
        <w:footnoteRef/>
      </w:r>
      <w:r w:rsidRPr="00766553">
        <w:rPr>
          <w:rFonts w:ascii="Traditional Arabic" w:hAnsi="Traditional Arabic"/>
          <w:sz w:val="24"/>
          <w:rtl/>
        </w:rPr>
        <w:t xml:space="preserve"> </w:t>
      </w:r>
      <w:r w:rsidRPr="00766553">
        <w:rPr>
          <w:rFonts w:ascii="Traditional Arabic" w:hAnsi="Traditional Arabic"/>
          <w:sz w:val="24"/>
          <w:shd w:val="clear" w:color="auto" w:fill="FFFFFF"/>
          <w:rtl/>
        </w:rPr>
        <w:t xml:space="preserve">أحمد الشرقاوي إقبال: </w:t>
      </w:r>
      <w:r w:rsidRPr="00766553">
        <w:rPr>
          <w:rStyle w:val="Emphasis"/>
          <w:rFonts w:ascii="Traditional Arabic" w:hAnsi="Traditional Arabic"/>
          <w:i w:val="0"/>
          <w:iCs w:val="0"/>
          <w:sz w:val="24"/>
          <w:shd w:val="clear" w:color="auto" w:fill="FFFFFF"/>
          <w:rtl/>
        </w:rPr>
        <w:t>معجم</w:t>
      </w:r>
      <w:r w:rsidRPr="00766553">
        <w:rPr>
          <w:rFonts w:ascii="Traditional Arabic" w:hAnsi="Traditional Arabic"/>
          <w:sz w:val="24"/>
          <w:shd w:val="clear" w:color="auto" w:fill="FFFFFF"/>
        </w:rPr>
        <w:t> </w:t>
      </w:r>
      <w:r w:rsidRPr="00766553">
        <w:rPr>
          <w:rFonts w:ascii="Traditional Arabic" w:hAnsi="Traditional Arabic"/>
          <w:sz w:val="24"/>
          <w:shd w:val="clear" w:color="auto" w:fill="FFFFFF"/>
          <w:rtl/>
        </w:rPr>
        <w:t>المعاجم المؤلف دار الغرب الإسلامي; 1993 ط 2، ص321</w:t>
      </w:r>
    </w:p>
  </w:footnote>
  <w:footnote w:id="2">
    <w:p w:rsidR="00766553" w:rsidRDefault="00766553" w:rsidP="004A258A">
      <w:pPr>
        <w:pStyle w:val="FootnoteText"/>
        <w:rPr>
          <w:lang w:bidi="ar-DZ"/>
        </w:rPr>
      </w:pPr>
      <w:r>
        <w:rPr>
          <w:rStyle w:val="FootnoteReference"/>
        </w:rPr>
        <w:footnoteRef/>
      </w:r>
      <w:r>
        <w:rPr>
          <w:rtl/>
        </w:rPr>
        <w:t xml:space="preserve"> </w:t>
      </w:r>
      <w:r w:rsidRPr="00766553">
        <w:rPr>
          <w:rFonts w:ascii="Traditional Arabic" w:hAnsi="Traditional Arabic"/>
          <w:sz w:val="24"/>
          <w:shd w:val="clear" w:color="auto" w:fill="FFFFFF"/>
          <w:rtl/>
        </w:rPr>
        <w:t>أحمد</w:t>
      </w:r>
      <w:r w:rsidRPr="00766553">
        <w:rPr>
          <w:rFonts w:ascii="Traditional Arabic" w:hAnsi="Traditional Arabic"/>
          <w:sz w:val="24"/>
          <w:shd w:val="clear" w:color="auto" w:fill="FFFFFF"/>
        </w:rPr>
        <w:t> </w:t>
      </w:r>
      <w:r w:rsidRPr="00766553">
        <w:rPr>
          <w:rStyle w:val="Emphasis"/>
          <w:rFonts w:ascii="Traditional Arabic" w:hAnsi="Traditional Arabic"/>
          <w:i w:val="0"/>
          <w:iCs w:val="0"/>
          <w:sz w:val="24"/>
          <w:shd w:val="clear" w:color="auto" w:fill="FFFFFF"/>
          <w:rtl/>
        </w:rPr>
        <w:t>بن فارس</w:t>
      </w:r>
      <w:r w:rsidRPr="00766553">
        <w:rPr>
          <w:rFonts w:ascii="Traditional Arabic" w:hAnsi="Traditional Arabic"/>
          <w:sz w:val="24"/>
          <w:shd w:val="clear" w:color="auto" w:fill="FFFFFF"/>
        </w:rPr>
        <w:t> </w:t>
      </w:r>
      <w:r w:rsidRPr="00766553">
        <w:rPr>
          <w:rFonts w:ascii="Traditional Arabic" w:hAnsi="Traditional Arabic"/>
          <w:sz w:val="24"/>
          <w:shd w:val="clear" w:color="auto" w:fill="FFFFFF"/>
          <w:rtl/>
        </w:rPr>
        <w:t xml:space="preserve">بن زكريا أبو الحسين; </w:t>
      </w:r>
      <w:r w:rsidRPr="00766553">
        <w:rPr>
          <w:rStyle w:val="Emphasis"/>
          <w:rFonts w:ascii="Traditional Arabic" w:hAnsi="Traditional Arabic"/>
          <w:i w:val="0"/>
          <w:iCs w:val="0"/>
          <w:sz w:val="24"/>
          <w:shd w:val="clear" w:color="auto" w:fill="FFFFFF"/>
          <w:rtl/>
        </w:rPr>
        <w:t>معجم مقاييس اللغة</w:t>
      </w:r>
      <w:r>
        <w:rPr>
          <w:rStyle w:val="Emphasis"/>
          <w:rFonts w:ascii="Traditional Arabic" w:hAnsi="Traditional Arabic" w:hint="cs"/>
          <w:i w:val="0"/>
          <w:iCs w:val="0"/>
          <w:sz w:val="24"/>
          <w:shd w:val="clear" w:color="auto" w:fill="FFFFFF"/>
          <w:rtl/>
        </w:rPr>
        <w:t xml:space="preserve"> </w:t>
      </w:r>
      <w:r>
        <w:rPr>
          <w:rFonts w:ascii="Traditional Arabic" w:hAnsi="Traditional Arabic" w:hint="cs"/>
          <w:sz w:val="24"/>
          <w:shd w:val="clear" w:color="auto" w:fill="FFFFFF"/>
          <w:rtl/>
        </w:rPr>
        <w:t xml:space="preserve">تح </w:t>
      </w:r>
      <w:r>
        <w:rPr>
          <w:rFonts w:ascii="Traditional Arabic" w:hAnsi="Traditional Arabic"/>
          <w:sz w:val="24"/>
          <w:shd w:val="clear" w:color="auto" w:fill="FFFFFF"/>
          <w:rtl/>
        </w:rPr>
        <w:t>عبد السلام محمد هارون</w:t>
      </w:r>
      <w:r w:rsidRPr="00766553">
        <w:rPr>
          <w:rFonts w:ascii="Traditional Arabic" w:hAnsi="Traditional Arabic"/>
          <w:sz w:val="24"/>
          <w:shd w:val="clear" w:color="auto" w:fill="FFFFFF"/>
          <w:rtl/>
        </w:rPr>
        <w:t xml:space="preserve"> </w:t>
      </w:r>
      <w:r w:rsidR="004A258A">
        <w:rPr>
          <w:rFonts w:ascii="Traditional Arabic" w:hAnsi="Traditional Arabic" w:hint="cs"/>
          <w:sz w:val="24"/>
          <w:shd w:val="clear" w:color="auto" w:fill="FFFFFF"/>
          <w:rtl/>
        </w:rPr>
        <w:t>، مج</w:t>
      </w:r>
      <w:r w:rsidRPr="00766553">
        <w:rPr>
          <w:rFonts w:ascii="Traditional Arabic" w:hAnsi="Traditional Arabic"/>
          <w:sz w:val="24"/>
          <w:shd w:val="clear" w:color="auto" w:fill="FFFFFF"/>
          <w:rtl/>
        </w:rPr>
        <w:t xml:space="preserve"> 6</w:t>
      </w:r>
      <w:r w:rsidR="004A258A">
        <w:rPr>
          <w:rFonts w:ascii="Traditional Arabic" w:hAnsi="Traditional Arabic" w:hint="cs"/>
          <w:sz w:val="24"/>
          <w:shd w:val="clear" w:color="auto" w:fill="FFFFFF"/>
          <w:rtl/>
        </w:rPr>
        <w:t>، ص124.</w:t>
      </w:r>
    </w:p>
  </w:footnote>
  <w:footnote w:id="3">
    <w:p w:rsidR="004A258A" w:rsidRDefault="004A258A" w:rsidP="004A258A">
      <w:pPr>
        <w:pStyle w:val="FootnoteText"/>
        <w:rPr>
          <w:lang w:bidi="ar-DZ"/>
        </w:rPr>
      </w:pPr>
      <w:r>
        <w:rPr>
          <w:rStyle w:val="FootnoteReference"/>
        </w:rPr>
        <w:footnoteRef/>
      </w:r>
      <w:r>
        <w:rPr>
          <w:rtl/>
        </w:rPr>
        <w:t xml:space="preserve"> </w:t>
      </w:r>
      <w:r w:rsidRPr="004A258A">
        <w:rPr>
          <w:rFonts w:ascii="Traditional Arabic" w:hAnsi="Traditional Arabic"/>
          <w:sz w:val="24"/>
          <w:shd w:val="clear" w:color="auto" w:fill="FFFFFF"/>
          <w:rtl/>
        </w:rPr>
        <w:t xml:space="preserve">محمد </w:t>
      </w:r>
      <w:r w:rsidRPr="004A258A">
        <w:rPr>
          <w:rFonts w:ascii="Traditional Arabic" w:hAnsi="Traditional Arabic"/>
          <w:sz w:val="24"/>
          <w:shd w:val="clear" w:color="auto" w:fill="FFFFFF"/>
          <w:rtl/>
        </w:rPr>
        <w:t>بن أحمد بن</w:t>
      </w:r>
      <w:r w:rsidRPr="004A258A">
        <w:rPr>
          <w:rFonts w:ascii="Traditional Arabic" w:hAnsi="Traditional Arabic"/>
          <w:sz w:val="24"/>
          <w:shd w:val="clear" w:color="auto" w:fill="FFFFFF"/>
        </w:rPr>
        <w:t> </w:t>
      </w:r>
      <w:r w:rsidRPr="004A258A">
        <w:rPr>
          <w:rStyle w:val="Emphasis"/>
          <w:rFonts w:ascii="Traditional Arabic" w:hAnsi="Traditional Arabic"/>
          <w:i w:val="0"/>
          <w:iCs w:val="0"/>
          <w:sz w:val="24"/>
          <w:shd w:val="clear" w:color="auto" w:fill="FFFFFF"/>
          <w:rtl/>
        </w:rPr>
        <w:t>الأزهري</w:t>
      </w:r>
      <w:r w:rsidRPr="004A258A">
        <w:rPr>
          <w:rFonts w:ascii="Traditional Arabic" w:hAnsi="Traditional Arabic"/>
          <w:sz w:val="24"/>
          <w:shd w:val="clear" w:color="auto" w:fill="FFFFFF"/>
        </w:rPr>
        <w:t> </w:t>
      </w:r>
      <w:r w:rsidRPr="004A258A">
        <w:rPr>
          <w:rFonts w:ascii="Traditional Arabic" w:hAnsi="Traditional Arabic"/>
          <w:sz w:val="24"/>
          <w:shd w:val="clear" w:color="auto" w:fill="FFFFFF"/>
          <w:rtl/>
        </w:rPr>
        <w:t xml:space="preserve">الهروي، أبو منصور </w:t>
      </w:r>
      <w:r w:rsidRPr="004A258A">
        <w:rPr>
          <w:rStyle w:val="Emphasis"/>
          <w:rFonts w:ascii="Traditional Arabic" w:hAnsi="Traditional Arabic"/>
          <w:i w:val="0"/>
          <w:iCs w:val="0"/>
          <w:sz w:val="24"/>
          <w:shd w:val="clear" w:color="auto" w:fill="FFFFFF"/>
          <w:rtl/>
        </w:rPr>
        <w:t>تهذيب اللغة</w:t>
      </w:r>
      <w:r w:rsidRPr="004A258A">
        <w:rPr>
          <w:rFonts w:ascii="Traditional Arabic" w:hAnsi="Traditional Arabic"/>
          <w:sz w:val="24"/>
          <w:shd w:val="clear" w:color="auto" w:fill="FFFFFF"/>
        </w:rPr>
        <w:t> </w:t>
      </w:r>
      <w:r w:rsidRPr="004A258A">
        <w:rPr>
          <w:rFonts w:ascii="Traditional Arabic" w:hAnsi="Traditional Arabic"/>
          <w:sz w:val="24"/>
          <w:shd w:val="clear" w:color="auto" w:fill="FFFFFF"/>
          <w:rtl/>
        </w:rPr>
        <w:t>المؤلف</w:t>
      </w:r>
      <w:r>
        <w:rPr>
          <w:rFonts w:ascii="Traditional Arabic" w:hAnsi="Traditional Arabic" w:hint="cs"/>
          <w:sz w:val="24"/>
          <w:shd w:val="clear" w:color="auto" w:fill="FFFFFF"/>
          <w:rtl/>
        </w:rPr>
        <w:t xml:space="preserve"> تح</w:t>
      </w:r>
      <w:r w:rsidRPr="004A258A">
        <w:rPr>
          <w:rFonts w:ascii="Traditional Arabic" w:hAnsi="Traditional Arabic"/>
          <w:sz w:val="24"/>
          <w:shd w:val="clear" w:color="auto" w:fill="FFFFFF"/>
          <w:rtl/>
        </w:rPr>
        <w:t xml:space="preserve"> محمد عوض مرعب دار إحياء التراث العربي - بيروت الطبعة: الأولى، 2001م </w:t>
      </w:r>
      <w:r>
        <w:rPr>
          <w:rFonts w:ascii="Traditional Arabic" w:hAnsi="Traditional Arabic" w:hint="cs"/>
          <w:sz w:val="24"/>
          <w:shd w:val="clear" w:color="auto" w:fill="FFFFFF"/>
          <w:rtl/>
        </w:rPr>
        <w:t>ج</w:t>
      </w:r>
      <w:r>
        <w:rPr>
          <w:rFonts w:ascii="Traditional Arabic" w:hAnsi="Traditional Arabic"/>
          <w:sz w:val="24"/>
          <w:shd w:val="clear" w:color="auto" w:fill="FFFFFF"/>
          <w:rtl/>
        </w:rPr>
        <w:t xml:space="preserve"> </w:t>
      </w:r>
      <w:r>
        <w:rPr>
          <w:rFonts w:ascii="Traditional Arabic" w:hAnsi="Traditional Arabic" w:hint="cs"/>
          <w:sz w:val="24"/>
          <w:shd w:val="clear" w:color="auto" w:fill="FFFFFF"/>
          <w:rtl/>
        </w:rPr>
        <w:t>5، ص245</w:t>
      </w:r>
      <w:r w:rsidRPr="004A258A">
        <w:rPr>
          <w:rFonts w:ascii="Traditional Arabic" w:hAnsi="Traditional Arabic"/>
          <w:sz w:val="24"/>
          <w:shd w:val="clear" w:color="auto" w:fill="FFFFFF"/>
        </w:rPr>
        <w:t>.</w:t>
      </w:r>
    </w:p>
  </w:footnote>
  <w:footnote w:id="4">
    <w:p w:rsidR="004A258A" w:rsidRDefault="004A258A">
      <w:pPr>
        <w:pStyle w:val="FootnoteText"/>
        <w:rPr>
          <w:lang w:bidi="ar-DZ"/>
        </w:rPr>
      </w:pPr>
      <w:r>
        <w:rPr>
          <w:rStyle w:val="FootnoteReference"/>
        </w:rPr>
        <w:footnoteRef/>
      </w:r>
      <w:r>
        <w:rPr>
          <w:rtl/>
        </w:rPr>
        <w:t xml:space="preserve"> </w:t>
      </w:r>
      <w:r w:rsidR="00CE27BD">
        <w:rPr>
          <w:rFonts w:ascii="Helvetica" w:hAnsi="Helvetica"/>
          <w:color w:val="1D2129"/>
          <w:sz w:val="21"/>
          <w:szCs w:val="21"/>
          <w:shd w:val="clear" w:color="auto" w:fill="FFFFFF"/>
          <w:rtl/>
        </w:rPr>
        <w:t>احمد كمال وآخرون ، دراسات في علم الاجتماع ، ج2 ، دار الجيل ، القاهرة 1974 ، ص165</w:t>
      </w:r>
      <w:r w:rsidR="00CE27BD">
        <w:rPr>
          <w:rFonts w:ascii="Helvetica" w:hAnsi="Helvetica"/>
          <w:color w:val="1D2129"/>
          <w:sz w:val="21"/>
          <w:szCs w:val="21"/>
          <w:shd w:val="clear" w:color="auto" w:fill="FFFFFF"/>
        </w:rPr>
        <w:t>.</w:t>
      </w:r>
    </w:p>
  </w:footnote>
  <w:footnote w:id="5">
    <w:p w:rsidR="00CE27BD" w:rsidRPr="00CE27BD" w:rsidRDefault="00CE27BD" w:rsidP="00864ADE">
      <w:pPr>
        <w:bidi/>
        <w:spacing w:line="240" w:lineRule="auto"/>
        <w:rPr>
          <w:rFonts w:ascii="Traditional Arabic" w:hAnsi="Traditional Arabic" w:cs="Traditional Arabic"/>
          <w:sz w:val="24"/>
          <w:szCs w:val="24"/>
        </w:rPr>
      </w:pPr>
      <w:r w:rsidRPr="00CE27BD">
        <w:rPr>
          <w:rStyle w:val="FootnoteReference"/>
          <w:rFonts w:ascii="Traditional Arabic" w:hAnsi="Traditional Arabic" w:cs="Traditional Arabic"/>
          <w:sz w:val="24"/>
          <w:szCs w:val="24"/>
        </w:rPr>
        <w:footnoteRef/>
      </w:r>
      <w:r w:rsidRPr="00CE27BD">
        <w:rPr>
          <w:rFonts w:ascii="Traditional Arabic" w:hAnsi="Traditional Arabic" w:cs="Traditional Arabic"/>
          <w:sz w:val="24"/>
          <w:szCs w:val="24"/>
          <w:rtl/>
        </w:rPr>
        <w:t xml:space="preserve"> </w:t>
      </w:r>
      <w:hyperlink r:id="rId1" w:history="1">
        <w:r w:rsidRPr="00CE27BD">
          <w:rPr>
            <w:rStyle w:val="Hyperlink"/>
            <w:rFonts w:ascii="Traditional Arabic" w:hAnsi="Traditional Arabic" w:cs="Traditional Arabic"/>
            <w:color w:val="auto"/>
            <w:sz w:val="24"/>
            <w:szCs w:val="24"/>
            <w:u w:val="none"/>
            <w:bdr w:val="none" w:sz="0" w:space="0" w:color="auto" w:frame="1"/>
            <w:shd w:val="clear" w:color="auto" w:fill="FFFFFF"/>
            <w:rtl/>
          </w:rPr>
          <w:t>أحمد بن علي بن حجر العسقلاني</w:t>
        </w:r>
      </w:hyperlink>
      <w:r w:rsidRPr="00CE27BD">
        <w:rPr>
          <w:rFonts w:ascii="Traditional Arabic" w:hAnsi="Traditional Arabic" w:cs="Traditional Arabic"/>
          <w:sz w:val="24"/>
          <w:szCs w:val="24"/>
          <w:rtl/>
          <w:lang w:bidi="ar-DZ"/>
        </w:rPr>
        <w:t xml:space="preserve">: </w:t>
      </w:r>
      <w:r w:rsidRPr="00CE27BD">
        <w:rPr>
          <w:rFonts w:ascii="Traditional Arabic" w:hAnsi="Traditional Arabic" w:cs="Traditional Arabic"/>
          <w:sz w:val="24"/>
          <w:szCs w:val="24"/>
          <w:rtl/>
        </w:rPr>
        <w:t>فتح الباري شرح صحيح البخاري،دارالريان للتراث 1407هـ / 1986م </w:t>
      </w:r>
      <w:r>
        <w:rPr>
          <w:rFonts w:ascii="Traditional Arabic" w:hAnsi="Traditional Arabic" w:cs="Traditional Arabic" w:hint="cs"/>
          <w:sz w:val="24"/>
          <w:szCs w:val="24"/>
          <w:rtl/>
        </w:rPr>
        <w:t>،ج9،ص325.</w:t>
      </w:r>
    </w:p>
  </w:footnote>
  <w:footnote w:id="6">
    <w:p w:rsidR="00CE27BD" w:rsidRDefault="00CE27BD" w:rsidP="00864ADE">
      <w:pPr>
        <w:pStyle w:val="FootnoteText"/>
        <w:rPr>
          <w:lang w:bidi="ar-DZ"/>
        </w:rPr>
      </w:pPr>
      <w:r>
        <w:rPr>
          <w:rStyle w:val="FootnoteReference"/>
        </w:rPr>
        <w:footnoteRef/>
      </w:r>
      <w:r>
        <w:rPr>
          <w:rtl/>
        </w:rPr>
        <w:t xml:space="preserve"> </w:t>
      </w:r>
      <w:r w:rsidR="00864ADE">
        <w:rPr>
          <w:rFonts w:hint="cs"/>
          <w:rtl/>
        </w:rPr>
        <w:t>محمد بنعباد : المهاجر من هجر ما نهى الله ، مقال في مجلة دعوة الحق، العدد328، محرم1428، ماي 1997،وزارة الأوقاف والشؤون الإسلامية، المملكة المغربية.</w:t>
      </w:r>
    </w:p>
  </w:footnote>
  <w:footnote w:id="7">
    <w:p w:rsidR="00864ADE" w:rsidRDefault="00864ADE">
      <w:pPr>
        <w:pStyle w:val="FootnoteText"/>
        <w:rPr>
          <w:lang w:bidi="ar-DZ"/>
        </w:rPr>
      </w:pPr>
      <w:r>
        <w:rPr>
          <w:rStyle w:val="FootnoteReference"/>
        </w:rPr>
        <w:footnoteRef/>
      </w:r>
      <w:r>
        <w:rPr>
          <w:rtl/>
        </w:rPr>
        <w:t xml:space="preserve"> </w:t>
      </w:r>
      <w:r>
        <w:rPr>
          <w:rFonts w:hint="cs"/>
          <w:rtl/>
          <w:lang w:bidi="ar-DZ"/>
        </w:rPr>
        <w:t>ابن حجر :المصدر السابق،ص22.</w:t>
      </w:r>
    </w:p>
  </w:footnote>
  <w:footnote w:id="8">
    <w:p w:rsidR="00864ADE" w:rsidRDefault="00864ADE" w:rsidP="0096050F">
      <w:pPr>
        <w:pStyle w:val="FootnoteText"/>
        <w:rPr>
          <w:lang w:bidi="ar-DZ"/>
        </w:rPr>
      </w:pPr>
      <w:r>
        <w:rPr>
          <w:rStyle w:val="FootnoteReference"/>
        </w:rPr>
        <w:footnoteRef/>
      </w:r>
      <w:r>
        <w:rPr>
          <w:rtl/>
        </w:rPr>
        <w:t xml:space="preserve"> </w:t>
      </w:r>
      <w:r>
        <w:rPr>
          <w:rFonts w:hint="cs"/>
          <w:rtl/>
        </w:rPr>
        <w:t>سورة الحشر الأية8</w:t>
      </w:r>
    </w:p>
  </w:footnote>
  <w:footnote w:id="9">
    <w:p w:rsidR="00864ADE" w:rsidRPr="0096050F" w:rsidRDefault="00864ADE" w:rsidP="0096050F">
      <w:pPr>
        <w:pStyle w:val="Heading3"/>
        <w:shd w:val="clear" w:color="auto" w:fill="FFFFFF"/>
        <w:bidi/>
        <w:spacing w:before="0" w:line="240" w:lineRule="auto"/>
        <w:jc w:val="both"/>
        <w:rPr>
          <w:rFonts w:ascii="Traditional Arabic" w:hAnsi="Traditional Arabic" w:cs="Traditional Arabic"/>
          <w:b w:val="0"/>
          <w:bCs w:val="0"/>
          <w:color w:val="auto"/>
          <w:sz w:val="24"/>
          <w:szCs w:val="24"/>
        </w:rPr>
      </w:pPr>
      <w:r w:rsidRPr="00864ADE">
        <w:rPr>
          <w:rStyle w:val="FootnoteReference"/>
          <w:rFonts w:ascii="Traditional Arabic" w:hAnsi="Traditional Arabic" w:cs="Traditional Arabic"/>
          <w:b w:val="0"/>
          <w:bCs w:val="0"/>
          <w:color w:val="auto"/>
          <w:sz w:val="24"/>
          <w:szCs w:val="24"/>
        </w:rPr>
        <w:footnoteRef/>
      </w:r>
      <w:r w:rsidRPr="00864ADE">
        <w:rPr>
          <w:rFonts w:ascii="Traditional Arabic" w:hAnsi="Traditional Arabic" w:cs="Traditional Arabic"/>
          <w:b w:val="0"/>
          <w:bCs w:val="0"/>
          <w:color w:val="auto"/>
          <w:sz w:val="24"/>
          <w:szCs w:val="24"/>
          <w:rtl/>
        </w:rPr>
        <w:t xml:space="preserve"> </w:t>
      </w:r>
      <w:r w:rsidRPr="00864ADE">
        <w:rPr>
          <w:rFonts w:ascii="Traditional Arabic" w:hAnsi="Traditional Arabic" w:cs="Traditional Arabic"/>
          <w:b w:val="0"/>
          <w:bCs w:val="0"/>
          <w:color w:val="auto"/>
          <w:sz w:val="24"/>
          <w:szCs w:val="24"/>
          <w:rtl/>
        </w:rPr>
        <w:t xml:space="preserve">محمد </w:t>
      </w:r>
      <w:r w:rsidRPr="00864ADE">
        <w:rPr>
          <w:rFonts w:ascii="Traditional Arabic" w:hAnsi="Traditional Arabic" w:cs="Traditional Arabic"/>
          <w:b w:val="0"/>
          <w:bCs w:val="0"/>
          <w:color w:val="auto"/>
          <w:sz w:val="24"/>
          <w:szCs w:val="24"/>
          <w:rtl/>
        </w:rPr>
        <w:t>الحسن الدادو:</w:t>
      </w:r>
      <w:r w:rsidRPr="00864ADE">
        <w:rPr>
          <w:rFonts w:ascii="Traditional Arabic" w:hAnsi="Traditional Arabic" w:cs="Traditional Arabic"/>
          <w:b w:val="0"/>
          <w:bCs w:val="0"/>
          <w:color w:val="auto"/>
          <w:sz w:val="24"/>
          <w:szCs w:val="24"/>
        </w:rPr>
        <w:t xml:space="preserve"> </w:t>
      </w:r>
      <w:hyperlink r:id="rId2" w:history="1">
        <w:r w:rsidRPr="00864ADE">
          <w:rPr>
            <w:rStyle w:val="Hyperlink"/>
            <w:rFonts w:ascii="Traditional Arabic" w:hAnsi="Traditional Arabic" w:cs="Traditional Arabic"/>
            <w:b w:val="0"/>
            <w:bCs w:val="0"/>
            <w:color w:val="auto"/>
            <w:sz w:val="24"/>
            <w:szCs w:val="24"/>
            <w:u w:val="none"/>
            <w:rtl/>
          </w:rPr>
          <w:t>ما معنى الهجرة ومتى تجب على المسلم</w:t>
        </w:r>
      </w:hyperlink>
      <w:r>
        <w:rPr>
          <w:rFonts w:hint="cs"/>
          <w:rtl/>
        </w:rPr>
        <w:t xml:space="preserve"> </w:t>
      </w:r>
    </w:p>
  </w:footnote>
  <w:footnote w:id="10">
    <w:p w:rsidR="0096050F" w:rsidRDefault="0096050F" w:rsidP="0096050F">
      <w:pPr>
        <w:pStyle w:val="FootnoteText"/>
        <w:rPr>
          <w:lang w:bidi="ar-DZ"/>
        </w:rPr>
      </w:pPr>
      <w:r>
        <w:rPr>
          <w:rStyle w:val="FootnoteReference"/>
        </w:rPr>
        <w:footnoteRef/>
      </w:r>
      <w:r>
        <w:rPr>
          <w:rtl/>
        </w:rPr>
        <w:t xml:space="preserve"> </w:t>
      </w:r>
      <w:r>
        <w:rPr>
          <w:rFonts w:hint="cs"/>
          <w:rtl/>
        </w:rPr>
        <w:t>نفسه</w:t>
      </w:r>
    </w:p>
  </w:footnote>
  <w:footnote w:id="11">
    <w:p w:rsidR="0096050F" w:rsidRDefault="0096050F">
      <w:pPr>
        <w:pStyle w:val="FootnoteText"/>
        <w:rPr>
          <w:lang w:bidi="ar-DZ"/>
        </w:rPr>
      </w:pPr>
      <w:r>
        <w:rPr>
          <w:rStyle w:val="FootnoteReference"/>
        </w:rPr>
        <w:footnoteRef/>
      </w:r>
      <w:r>
        <w:rPr>
          <w:rtl/>
        </w:rPr>
        <w:t xml:space="preserve"> </w:t>
      </w:r>
      <w:r>
        <w:rPr>
          <w:rFonts w:hint="cs"/>
          <w:rtl/>
        </w:rPr>
        <w:t xml:space="preserve">سورة </w:t>
      </w:r>
      <w:r>
        <w:rPr>
          <w:rFonts w:hint="cs"/>
          <w:rtl/>
        </w:rPr>
        <w:t>الأنعام الآية68</w:t>
      </w:r>
    </w:p>
  </w:footnote>
  <w:footnote w:id="12">
    <w:p w:rsidR="0096050F" w:rsidRDefault="0096050F">
      <w:pPr>
        <w:pStyle w:val="FootnoteText"/>
        <w:rPr>
          <w:lang w:bidi="ar-DZ"/>
        </w:rPr>
      </w:pPr>
      <w:r>
        <w:rPr>
          <w:rStyle w:val="FootnoteReference"/>
        </w:rPr>
        <w:footnoteRef/>
      </w:r>
      <w:r>
        <w:rPr>
          <w:rtl/>
        </w:rPr>
        <w:t xml:space="preserve"> </w:t>
      </w:r>
      <w:r>
        <w:rPr>
          <w:rFonts w:hint="cs"/>
          <w:rtl/>
        </w:rPr>
        <w:t xml:space="preserve">سورة </w:t>
      </w:r>
      <w:r>
        <w:rPr>
          <w:rFonts w:hint="cs"/>
          <w:rtl/>
        </w:rPr>
        <w:t>النساء140</w:t>
      </w:r>
    </w:p>
  </w:footnote>
  <w:footnote w:id="13">
    <w:p w:rsidR="0096050F" w:rsidRDefault="0096050F">
      <w:pPr>
        <w:pStyle w:val="FootnoteText"/>
        <w:rPr>
          <w:lang w:bidi="ar-DZ"/>
        </w:rPr>
      </w:pPr>
      <w:r>
        <w:rPr>
          <w:rStyle w:val="FootnoteReference"/>
        </w:rPr>
        <w:footnoteRef/>
      </w:r>
      <w:r>
        <w:rPr>
          <w:rtl/>
        </w:rPr>
        <w:t xml:space="preserve"> </w:t>
      </w:r>
      <w:r>
        <w:rPr>
          <w:rFonts w:hint="cs"/>
          <w:rtl/>
          <w:lang w:bidi="ar-DZ"/>
        </w:rPr>
        <w:t xml:space="preserve">عبد الحليم عويس: </w:t>
      </w:r>
      <w:r w:rsidR="00761325">
        <w:rPr>
          <w:rFonts w:hint="cs"/>
          <w:rtl/>
          <w:lang w:bidi="ar-DZ"/>
        </w:rPr>
        <w:t>دولة بني حماد صفحة رائعة من من التاريخ الجزائري، ط2، دار الصحوة، القاهرة،1992،ص121.</w:t>
      </w:r>
    </w:p>
  </w:footnote>
  <w:footnote w:id="14">
    <w:p w:rsidR="00761325" w:rsidRPr="00761325" w:rsidRDefault="00761325" w:rsidP="00761325">
      <w:pPr>
        <w:pStyle w:val="FootnoteText"/>
        <w:jc w:val="lowKashida"/>
        <w:rPr>
          <w:sz w:val="28"/>
          <w:szCs w:val="28"/>
          <w:lang w:eastAsia="en-US"/>
        </w:rPr>
      </w:pPr>
      <w:r>
        <w:rPr>
          <w:rStyle w:val="FootnoteReference"/>
        </w:rPr>
        <w:footnoteRef/>
      </w:r>
      <w:r>
        <w:rPr>
          <w:rtl/>
        </w:rPr>
        <w:t xml:space="preserve"> </w:t>
      </w:r>
      <w:r w:rsidRPr="008C79BF">
        <w:rPr>
          <w:sz w:val="28"/>
          <w:szCs w:val="28"/>
          <w:rtl/>
          <w:lang w:eastAsia="en-US"/>
        </w:rPr>
        <w:t xml:space="preserve">ابن خلدون : كتـاب العبر وديوان المبتدأ والخبر في أيـام العرب والعجم والبربر و من عـاصرهم من ذوي السلطـان الأكبر ، دار الكتب  العلمية ، ط1، بيروت ، 1992، مج1 ، ص422  </w:t>
      </w:r>
    </w:p>
  </w:footnote>
  <w:footnote w:id="15">
    <w:p w:rsidR="00761325" w:rsidRDefault="00761325">
      <w:pPr>
        <w:pStyle w:val="FootnoteText"/>
        <w:rPr>
          <w:lang w:bidi="ar-DZ"/>
        </w:rPr>
      </w:pPr>
      <w:r>
        <w:rPr>
          <w:rStyle w:val="FootnoteReference"/>
        </w:rPr>
        <w:footnoteRef/>
      </w:r>
      <w:r>
        <w:rPr>
          <w:rtl/>
        </w:rPr>
        <w:t xml:space="preserve"> </w:t>
      </w:r>
      <w:r w:rsidRPr="008C79BF">
        <w:rPr>
          <w:sz w:val="28"/>
          <w:szCs w:val="28"/>
          <w:rtl/>
          <w:lang w:eastAsia="en-US"/>
        </w:rPr>
        <w:t xml:space="preserve">القـادري </w:t>
      </w:r>
      <w:r w:rsidRPr="008C79BF">
        <w:rPr>
          <w:sz w:val="28"/>
          <w:szCs w:val="28"/>
          <w:rtl/>
          <w:lang w:eastAsia="en-US"/>
        </w:rPr>
        <w:t>بوتشيش : تـاريخ الغرب الإسلامي قراءات جديدة في بعض قضـايـا المجتمع   والحضـارة ، دار الطليعة للطبـاعة والنشر ، ط1 ، بيروت ، 1994 ، ص 95 .</w:t>
      </w:r>
    </w:p>
  </w:footnote>
  <w:footnote w:id="16">
    <w:p w:rsidR="002823CE" w:rsidRPr="002823CE" w:rsidRDefault="00761325" w:rsidP="002823CE">
      <w:pPr>
        <w:bidi/>
        <w:rPr>
          <w:rFonts w:ascii="Traditional Arabic" w:hAnsi="Traditional Arabic" w:cs="Traditional Arabic"/>
          <w:sz w:val="24"/>
          <w:szCs w:val="24"/>
          <w:rtl/>
        </w:rPr>
      </w:pPr>
      <w:r w:rsidRPr="002823CE">
        <w:rPr>
          <w:rStyle w:val="FootnoteReference"/>
          <w:rFonts w:ascii="Traditional Arabic" w:hAnsi="Traditional Arabic" w:cs="Traditional Arabic"/>
          <w:sz w:val="24"/>
          <w:szCs w:val="24"/>
        </w:rPr>
        <w:footnoteRef/>
      </w:r>
      <w:r w:rsidRPr="002823CE">
        <w:rPr>
          <w:rFonts w:ascii="Traditional Arabic" w:hAnsi="Traditional Arabic" w:cs="Traditional Arabic"/>
          <w:sz w:val="24"/>
          <w:szCs w:val="24"/>
          <w:rtl/>
        </w:rPr>
        <w:t xml:space="preserve"> </w:t>
      </w:r>
      <w:r w:rsidRPr="002823CE">
        <w:rPr>
          <w:rFonts w:ascii="Traditional Arabic" w:hAnsi="Traditional Arabic" w:cs="Traditional Arabic"/>
          <w:sz w:val="24"/>
          <w:szCs w:val="24"/>
          <w:rtl/>
        </w:rPr>
        <w:t xml:space="preserve">أحمد </w:t>
      </w:r>
      <w:r w:rsidRPr="002823CE">
        <w:rPr>
          <w:rFonts w:ascii="Traditional Arabic" w:hAnsi="Traditional Arabic" w:cs="Traditional Arabic"/>
          <w:sz w:val="24"/>
          <w:szCs w:val="24"/>
          <w:rtl/>
        </w:rPr>
        <w:t xml:space="preserve">بابا التنبكتي : </w:t>
      </w:r>
      <w:r w:rsidR="002823CE" w:rsidRPr="002823CE">
        <w:rPr>
          <w:rFonts w:ascii="Traditional Arabic" w:hAnsi="Traditional Arabic" w:cs="Traditional Arabic"/>
          <w:sz w:val="24"/>
          <w:szCs w:val="24"/>
          <w:rtl/>
        </w:rPr>
        <w:t xml:space="preserve">نيل الابتهاج بتطريز الديباج ،تح علي عمر </w:t>
      </w:r>
      <w:r w:rsidR="002823CE">
        <w:rPr>
          <w:rFonts w:ascii="Traditional Arabic" w:hAnsi="Traditional Arabic" w:cs="Traditional Arabic" w:hint="cs"/>
          <w:sz w:val="24"/>
          <w:szCs w:val="24"/>
          <w:rtl/>
        </w:rPr>
        <w:t>ج2 ،</w:t>
      </w:r>
      <w:r w:rsidR="002823CE" w:rsidRPr="002823CE">
        <w:rPr>
          <w:rFonts w:ascii="Traditional Arabic" w:hAnsi="Traditional Arabic" w:cs="Traditional Arabic"/>
          <w:sz w:val="24"/>
          <w:szCs w:val="24"/>
          <w:rtl/>
        </w:rPr>
        <w:t>،ط1 ،مكتبة الثقافة الدينية ،القاهرة ، 2004</w:t>
      </w:r>
      <w:r w:rsidR="002823CE">
        <w:rPr>
          <w:rFonts w:ascii="Traditional Arabic" w:hAnsi="Traditional Arabic" w:cs="Traditional Arabic" w:hint="cs"/>
          <w:sz w:val="24"/>
          <w:szCs w:val="24"/>
          <w:rtl/>
        </w:rPr>
        <w:t xml:space="preserve"> ص68.</w:t>
      </w:r>
    </w:p>
    <w:p w:rsidR="00761325" w:rsidRDefault="00761325">
      <w:pPr>
        <w:pStyle w:val="FootnoteText"/>
      </w:pPr>
    </w:p>
  </w:footnote>
  <w:footnote w:id="17">
    <w:p w:rsidR="002823CE" w:rsidRDefault="002823CE">
      <w:pPr>
        <w:pStyle w:val="FootnoteText"/>
        <w:rPr>
          <w:lang w:bidi="ar-DZ"/>
        </w:rPr>
      </w:pPr>
      <w:r>
        <w:rPr>
          <w:rStyle w:val="FootnoteReference"/>
        </w:rPr>
        <w:footnoteRef/>
      </w:r>
      <w:r>
        <w:rPr>
          <w:rtl/>
        </w:rPr>
        <w:t xml:space="preserve"> </w:t>
      </w:r>
      <w:r>
        <w:rPr>
          <w:rFonts w:hint="cs"/>
          <w:rtl/>
        </w:rPr>
        <w:t>ابن خلدون: المقدمة، المطبعة البهية المصرية، ص192.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1B"/>
    <w:rsid w:val="00040B31"/>
    <w:rsid w:val="00041856"/>
    <w:rsid w:val="000720F7"/>
    <w:rsid w:val="0009269E"/>
    <w:rsid w:val="001544F3"/>
    <w:rsid w:val="00154ED7"/>
    <w:rsid w:val="001B6ED9"/>
    <w:rsid w:val="00275653"/>
    <w:rsid w:val="002823CE"/>
    <w:rsid w:val="002950EB"/>
    <w:rsid w:val="002A3757"/>
    <w:rsid w:val="00342667"/>
    <w:rsid w:val="00362621"/>
    <w:rsid w:val="00392791"/>
    <w:rsid w:val="00392839"/>
    <w:rsid w:val="004A258A"/>
    <w:rsid w:val="004D236F"/>
    <w:rsid w:val="005B2999"/>
    <w:rsid w:val="005C5C1B"/>
    <w:rsid w:val="0061765E"/>
    <w:rsid w:val="006508FA"/>
    <w:rsid w:val="006A2123"/>
    <w:rsid w:val="007016E2"/>
    <w:rsid w:val="00761325"/>
    <w:rsid w:val="007620C6"/>
    <w:rsid w:val="00766553"/>
    <w:rsid w:val="00852F25"/>
    <w:rsid w:val="00864ADE"/>
    <w:rsid w:val="008E3712"/>
    <w:rsid w:val="0096050F"/>
    <w:rsid w:val="00962E11"/>
    <w:rsid w:val="00B41FB7"/>
    <w:rsid w:val="00B42D81"/>
    <w:rsid w:val="00C1124B"/>
    <w:rsid w:val="00C16EA1"/>
    <w:rsid w:val="00C36B89"/>
    <w:rsid w:val="00C66A3F"/>
    <w:rsid w:val="00CE27BD"/>
    <w:rsid w:val="00E2533B"/>
    <w:rsid w:val="00FA0529"/>
    <w:rsid w:val="00FF01CF"/>
    <w:rsid w:val="00FF53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4555A-9A96-4673-97EB-A285E65C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36"/>
        <w:szCs w:val="36"/>
        <w:lang w:val="fr-FR"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23"/>
  </w:style>
  <w:style w:type="paragraph" w:styleId="Heading2">
    <w:name w:val="heading 2"/>
    <w:basedOn w:val="Normal"/>
    <w:link w:val="Heading2Char"/>
    <w:uiPriority w:val="9"/>
    <w:qFormat/>
    <w:rsid w:val="00CE27BD"/>
    <w:pPr>
      <w:spacing w:before="100" w:beforeAutospacing="1" w:after="100" w:afterAutospacing="1" w:line="240" w:lineRule="auto"/>
      <w:outlineLvl w:val="1"/>
    </w:pPr>
    <w:rPr>
      <w:rFonts w:ascii="Times New Roman" w:eastAsia="Times New Roman" w:hAnsi="Times New Roman" w:cs="Times New Roman"/>
      <w:b/>
      <w:bCs/>
      <w:lang w:eastAsia="fr-FR"/>
    </w:rPr>
  </w:style>
  <w:style w:type="paragraph" w:styleId="Heading3">
    <w:name w:val="heading 3"/>
    <w:basedOn w:val="Normal"/>
    <w:next w:val="Normal"/>
    <w:link w:val="Heading3Char"/>
    <w:uiPriority w:val="9"/>
    <w:unhideWhenUsed/>
    <w:qFormat/>
    <w:rsid w:val="00864A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E27B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6B89"/>
    <w:rPr>
      <w:color w:val="0000FF"/>
      <w:u w:val="single"/>
    </w:rPr>
  </w:style>
  <w:style w:type="paragraph" w:styleId="Header">
    <w:name w:val="header"/>
    <w:basedOn w:val="Normal"/>
    <w:link w:val="HeaderChar"/>
    <w:uiPriority w:val="99"/>
    <w:semiHidden/>
    <w:unhideWhenUsed/>
    <w:rsid w:val="00FF533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F5332"/>
  </w:style>
  <w:style w:type="paragraph" w:styleId="Footer">
    <w:name w:val="footer"/>
    <w:basedOn w:val="Normal"/>
    <w:link w:val="FooterChar"/>
    <w:uiPriority w:val="99"/>
    <w:semiHidden/>
    <w:unhideWhenUsed/>
    <w:rsid w:val="00FF533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F5332"/>
  </w:style>
  <w:style w:type="paragraph" w:styleId="FootnoteText">
    <w:name w:val="footnote text"/>
    <w:basedOn w:val="Normal"/>
    <w:link w:val="FootnoteTextChar"/>
    <w:semiHidden/>
    <w:rsid w:val="0009269E"/>
    <w:pPr>
      <w:bidi/>
      <w:spacing w:after="0" w:line="240" w:lineRule="auto"/>
    </w:pPr>
    <w:rPr>
      <w:rFonts w:ascii="Times New Roman" w:eastAsia="Times New Roman" w:hAnsi="Times New Roman" w:cs="Traditional Arabic"/>
      <w:sz w:val="20"/>
      <w:szCs w:val="24"/>
      <w:lang w:eastAsia="fr-FR"/>
    </w:rPr>
  </w:style>
  <w:style w:type="character" w:customStyle="1" w:styleId="FootnoteTextChar">
    <w:name w:val="Footnote Text Char"/>
    <w:basedOn w:val="DefaultParagraphFont"/>
    <w:link w:val="FootnoteText"/>
    <w:rsid w:val="0009269E"/>
    <w:rPr>
      <w:rFonts w:ascii="Times New Roman" w:eastAsia="Times New Roman" w:hAnsi="Times New Roman" w:cs="Traditional Arabic"/>
      <w:sz w:val="20"/>
      <w:szCs w:val="24"/>
      <w:lang w:eastAsia="fr-FR"/>
    </w:rPr>
  </w:style>
  <w:style w:type="character" w:styleId="FootnoteReference">
    <w:name w:val="footnote reference"/>
    <w:semiHidden/>
    <w:rsid w:val="0009269E"/>
    <w:rPr>
      <w:vertAlign w:val="superscript"/>
    </w:rPr>
  </w:style>
  <w:style w:type="paragraph" w:styleId="NormalWeb">
    <w:name w:val="Normal (Web)"/>
    <w:basedOn w:val="Normal"/>
    <w:uiPriority w:val="99"/>
    <w:semiHidden/>
    <w:unhideWhenUsed/>
    <w:rsid w:val="003426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766553"/>
    <w:rPr>
      <w:i/>
      <w:iCs/>
    </w:rPr>
  </w:style>
  <w:style w:type="character" w:customStyle="1" w:styleId="Heading2Char">
    <w:name w:val="Heading 2 Char"/>
    <w:basedOn w:val="DefaultParagraphFont"/>
    <w:link w:val="Heading2"/>
    <w:uiPriority w:val="9"/>
    <w:rsid w:val="00CE27BD"/>
    <w:rPr>
      <w:rFonts w:ascii="Times New Roman" w:eastAsia="Times New Roman" w:hAnsi="Times New Roman" w:cs="Times New Roman"/>
      <w:b/>
      <w:bCs/>
      <w:lang w:eastAsia="fr-FR"/>
    </w:rPr>
  </w:style>
  <w:style w:type="character" w:customStyle="1" w:styleId="Heading4Char">
    <w:name w:val="Heading 4 Char"/>
    <w:basedOn w:val="DefaultParagraphFont"/>
    <w:link w:val="Heading4"/>
    <w:uiPriority w:val="9"/>
    <w:rsid w:val="00CE27BD"/>
    <w:rPr>
      <w:rFonts w:ascii="Times New Roman" w:eastAsia="Times New Roman" w:hAnsi="Times New Roman" w:cs="Times New Roman"/>
      <w:b/>
      <w:bCs/>
      <w:sz w:val="24"/>
      <w:szCs w:val="24"/>
      <w:lang w:eastAsia="fr-FR"/>
    </w:rPr>
  </w:style>
  <w:style w:type="character" w:customStyle="1" w:styleId="Heading3Char">
    <w:name w:val="Heading 3 Char"/>
    <w:basedOn w:val="DefaultParagraphFont"/>
    <w:link w:val="Heading3"/>
    <w:uiPriority w:val="9"/>
    <w:rsid w:val="00864AD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462586">
      <w:bodyDiv w:val="1"/>
      <w:marLeft w:val="0"/>
      <w:marRight w:val="0"/>
      <w:marTop w:val="0"/>
      <w:marBottom w:val="0"/>
      <w:divBdr>
        <w:top w:val="none" w:sz="0" w:space="0" w:color="auto"/>
        <w:left w:val="none" w:sz="0" w:space="0" w:color="auto"/>
        <w:bottom w:val="none" w:sz="0" w:space="0" w:color="auto"/>
        <w:right w:val="none" w:sz="0" w:space="0" w:color="auto"/>
      </w:divBdr>
    </w:div>
    <w:div w:id="1299651862">
      <w:bodyDiv w:val="1"/>
      <w:marLeft w:val="0"/>
      <w:marRight w:val="0"/>
      <w:marTop w:val="0"/>
      <w:marBottom w:val="0"/>
      <w:divBdr>
        <w:top w:val="none" w:sz="0" w:space="0" w:color="auto"/>
        <w:left w:val="none" w:sz="0" w:space="0" w:color="auto"/>
        <w:bottom w:val="none" w:sz="0" w:space="0" w:color="auto"/>
        <w:right w:val="none" w:sz="0" w:space="0" w:color="auto"/>
      </w:divBdr>
    </w:div>
    <w:div w:id="1634406788">
      <w:bodyDiv w:val="1"/>
      <w:marLeft w:val="0"/>
      <w:marRight w:val="0"/>
      <w:marTop w:val="0"/>
      <w:marBottom w:val="0"/>
      <w:divBdr>
        <w:top w:val="none" w:sz="0" w:space="0" w:color="auto"/>
        <w:left w:val="none" w:sz="0" w:space="0" w:color="auto"/>
        <w:bottom w:val="none" w:sz="0" w:space="0" w:color="auto"/>
        <w:right w:val="none" w:sz="0" w:space="0" w:color="auto"/>
      </w:divBdr>
    </w:div>
    <w:div w:id="16616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ar.islamway.net/fatwa/13686/%D9%85%D8%A7-%D9%85%D8%B9%D9%86%D9%89-%D8%A7%D9%84%D9%87%D8%AC%D8%B1%D8%A9-%D9%88%D9%85%D8%AA%D9%89-%D8%AA%D8%AC%D8%A8-%D8%B9%D9%84%D9%89-%D8%A7%D9%84%D9%85%D8%B3%D9%84%D9%85" TargetMode="External"/><Relationship Id="rId1" Type="http://schemas.openxmlformats.org/officeDocument/2006/relationships/hyperlink" Target="http://library.islamweb.net/newlibrary/display_book.php?flag=1&amp;bk_no=52&amp;ID=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3DBA-AFE6-4DB5-B4B4-735FC297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2033</Words>
  <Characters>11183</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dc:creator>
  <cp:lastModifiedBy>Rahma</cp:lastModifiedBy>
  <cp:revision>2</cp:revision>
  <cp:lastPrinted>2018-04-21T18:51:00Z</cp:lastPrinted>
  <dcterms:created xsi:type="dcterms:W3CDTF">2018-12-31T13:19:00Z</dcterms:created>
  <dcterms:modified xsi:type="dcterms:W3CDTF">2018-12-31T13:19:00Z</dcterms:modified>
</cp:coreProperties>
</file>