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A0" w:rsidRPr="00CA63BD" w:rsidRDefault="00727FA0" w:rsidP="00845FD2">
      <w:pPr>
        <w:pStyle w:val="Heading1"/>
        <w:rPr>
          <w:rFonts w:ascii="Traditional Arabic" w:hAnsi="Traditional Arabic" w:cs="Traditional Arabic"/>
          <w:b/>
          <w:bCs/>
          <w:color w:val="auto"/>
          <w:sz w:val="36"/>
          <w:szCs w:val="36"/>
          <w:rtl/>
        </w:rPr>
      </w:pPr>
      <w:bookmarkStart w:id="0" w:name="_GoBack"/>
      <w:bookmarkEnd w:id="0"/>
      <w:r w:rsidRPr="00CA63BD">
        <w:rPr>
          <w:rFonts w:ascii="Traditional Arabic" w:hAnsi="Traditional Arabic" w:cs="Traditional Arabic" w:hint="cs"/>
          <w:b/>
          <w:bCs/>
          <w:color w:val="auto"/>
          <w:sz w:val="36"/>
          <w:szCs w:val="36"/>
          <w:rtl/>
        </w:rPr>
        <w:t xml:space="preserve">تأثير الهجرة </w:t>
      </w:r>
      <w:r w:rsidR="00901525" w:rsidRPr="00CA63BD">
        <w:rPr>
          <w:rFonts w:ascii="Traditional Arabic" w:hAnsi="Traditional Arabic" w:cs="Traditional Arabic" w:hint="cs"/>
          <w:b/>
          <w:bCs/>
          <w:color w:val="auto"/>
          <w:sz w:val="36"/>
          <w:szCs w:val="36"/>
          <w:rtl/>
        </w:rPr>
        <w:t>والاستقرار العربي الإسلامي على تحولات المدينة والعمران في بلاد المغرب الوسيط</w:t>
      </w:r>
    </w:p>
    <w:p w:rsidR="00B41AE9" w:rsidRPr="00CA63BD" w:rsidRDefault="00B41AE9" w:rsidP="00BD162C">
      <w:pPr>
        <w:jc w:val="right"/>
        <w:rPr>
          <w:rFonts w:ascii="Traditional Arabic" w:hAnsi="Traditional Arabic" w:cs="Traditional Arabic"/>
          <w:b/>
          <w:bCs/>
          <w:sz w:val="36"/>
          <w:szCs w:val="36"/>
          <w:rtl/>
        </w:rPr>
      </w:pPr>
      <w:r w:rsidRPr="00CA63BD">
        <w:rPr>
          <w:rFonts w:ascii="Traditional Arabic" w:hAnsi="Traditional Arabic" w:cs="Traditional Arabic" w:hint="cs"/>
          <w:b/>
          <w:bCs/>
          <w:sz w:val="36"/>
          <w:szCs w:val="36"/>
          <w:rtl/>
        </w:rPr>
        <w:t>أ/سناء عطابي: جامعة 08 ماي 1945</w:t>
      </w:r>
    </w:p>
    <w:p w:rsidR="00D35912" w:rsidRPr="00CA63BD" w:rsidRDefault="00727FA0" w:rsidP="00BD162C">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لقد ساهم انتقال الجيوش العربية الفاتحة إلى بلاد المغرب في تحولات عميقة على المستوى السياسي والاقتصادي والاجتماعي، بالإضافة إ</w:t>
      </w:r>
      <w:r w:rsidR="00440741" w:rsidRPr="00CA63BD">
        <w:rPr>
          <w:rFonts w:ascii="Traditional Arabic" w:hAnsi="Traditional Arabic" w:cs="Traditional Arabic" w:hint="cs"/>
          <w:sz w:val="36"/>
          <w:szCs w:val="36"/>
          <w:rtl/>
        </w:rPr>
        <w:t xml:space="preserve">لى العقائد والمذاهب ومختلف المعارف التي انتقلت مع انتقال واستقرار القبائل العربية في المنطقة؛ </w:t>
      </w:r>
      <w:r w:rsidR="007A52E8" w:rsidRPr="00CA63BD">
        <w:rPr>
          <w:rFonts w:ascii="Traditional Arabic" w:hAnsi="Traditional Arabic" w:cs="Traditional Arabic" w:hint="cs"/>
          <w:sz w:val="36"/>
          <w:szCs w:val="36"/>
          <w:rtl/>
        </w:rPr>
        <w:t>كما</w:t>
      </w:r>
      <w:r w:rsidR="00440741" w:rsidRPr="00CA63BD">
        <w:rPr>
          <w:rFonts w:ascii="Traditional Arabic" w:hAnsi="Traditional Arabic" w:cs="Traditional Arabic" w:hint="cs"/>
          <w:sz w:val="36"/>
          <w:szCs w:val="36"/>
          <w:rtl/>
        </w:rPr>
        <w:t xml:space="preserve"> كانت المدينة من بين المجالات التي عرفت تحولا كبيرا </w:t>
      </w:r>
      <w:r w:rsidR="00D35912" w:rsidRPr="00CA63BD">
        <w:rPr>
          <w:rFonts w:ascii="Traditional Arabic" w:hAnsi="Traditional Arabic" w:cs="Traditional Arabic" w:hint="cs"/>
          <w:sz w:val="36"/>
          <w:szCs w:val="36"/>
          <w:rtl/>
        </w:rPr>
        <w:t>من حيث بنيتها وأسمائها، أو من حيث بناء مدن جديدة واندثار أخرى قديمة. وقد أخذت هذه المجالات اهتماما كبيرا من طرف الباحثين الغربيين متهمين العرب بكسر البنية العمرانية الموروثة عن الهجرات الفنيقية والرومانية خاصة</w:t>
      </w:r>
      <w:r w:rsidR="007A52E8" w:rsidRPr="00CA63BD">
        <w:rPr>
          <w:rFonts w:ascii="Traditional Arabic" w:hAnsi="Traditional Arabic" w:cs="Traditional Arabic" w:hint="cs"/>
          <w:sz w:val="36"/>
          <w:szCs w:val="36"/>
          <w:rtl/>
        </w:rPr>
        <w:t>،</w:t>
      </w:r>
      <w:r w:rsidR="00D35912" w:rsidRPr="00CA63BD">
        <w:rPr>
          <w:rFonts w:ascii="Traditional Arabic" w:hAnsi="Traditional Arabic" w:cs="Traditional Arabic" w:hint="cs"/>
          <w:sz w:val="36"/>
          <w:szCs w:val="36"/>
          <w:rtl/>
        </w:rPr>
        <w:t xml:space="preserve"> </w:t>
      </w:r>
      <w:r w:rsidR="007A52E8" w:rsidRPr="00CA63BD">
        <w:rPr>
          <w:rFonts w:ascii="Traditional Arabic" w:hAnsi="Traditional Arabic" w:cs="Traditional Arabic" w:hint="cs"/>
          <w:sz w:val="36"/>
          <w:szCs w:val="36"/>
          <w:rtl/>
        </w:rPr>
        <w:t>وقد جاءت هذه الورقة للوقوف على تأثير الهجرات العربية على التحولات التي عرفتها المدن في المنطقة.</w:t>
      </w:r>
      <w:r w:rsidR="00D35912" w:rsidRPr="00CA63BD">
        <w:rPr>
          <w:rFonts w:ascii="Traditional Arabic" w:hAnsi="Traditional Arabic" w:cs="Traditional Arabic" w:hint="cs"/>
          <w:sz w:val="36"/>
          <w:szCs w:val="36"/>
          <w:rtl/>
        </w:rPr>
        <w:t xml:space="preserve"> </w:t>
      </w:r>
    </w:p>
    <w:p w:rsidR="00A5598D" w:rsidRPr="00CA63BD" w:rsidRDefault="00A5598D" w:rsidP="00474B36">
      <w:pPr>
        <w:pStyle w:val="Heading2"/>
        <w:rPr>
          <w:rFonts w:ascii="Traditional Arabic" w:hAnsi="Traditional Arabic" w:cs="Traditional Arabic"/>
          <w:b/>
          <w:bCs/>
          <w:color w:val="auto"/>
          <w:sz w:val="36"/>
          <w:szCs w:val="36"/>
          <w:rtl/>
        </w:rPr>
      </w:pPr>
      <w:r w:rsidRPr="00CA63BD">
        <w:rPr>
          <w:rFonts w:ascii="Traditional Arabic" w:hAnsi="Traditional Arabic" w:cs="Traditional Arabic" w:hint="cs"/>
          <w:b/>
          <w:bCs/>
          <w:color w:val="auto"/>
          <w:sz w:val="36"/>
          <w:szCs w:val="36"/>
          <w:rtl/>
        </w:rPr>
        <w:t xml:space="preserve">1/- </w:t>
      </w:r>
      <w:r w:rsidR="00474B36" w:rsidRPr="00CA63BD">
        <w:rPr>
          <w:rFonts w:ascii="Traditional Arabic" w:hAnsi="Traditional Arabic" w:cs="Traditional Arabic" w:hint="cs"/>
          <w:b/>
          <w:bCs/>
          <w:color w:val="auto"/>
          <w:sz w:val="36"/>
          <w:szCs w:val="36"/>
          <w:rtl/>
        </w:rPr>
        <w:t>انتقال الفاتحين وأثرهم</w:t>
      </w:r>
      <w:r w:rsidR="007A4400" w:rsidRPr="00CA63BD">
        <w:rPr>
          <w:rFonts w:ascii="Traditional Arabic" w:hAnsi="Traditional Arabic" w:cs="Traditional Arabic" w:hint="cs"/>
          <w:b/>
          <w:bCs/>
          <w:color w:val="auto"/>
          <w:sz w:val="36"/>
          <w:szCs w:val="36"/>
          <w:rtl/>
        </w:rPr>
        <w:t xml:space="preserve"> على </w:t>
      </w:r>
      <w:r w:rsidR="00E11EB0" w:rsidRPr="00CA63BD">
        <w:rPr>
          <w:rFonts w:ascii="Traditional Arabic" w:hAnsi="Traditional Arabic" w:cs="Traditional Arabic" w:hint="cs"/>
          <w:b/>
          <w:bCs/>
          <w:color w:val="auto"/>
          <w:sz w:val="36"/>
          <w:szCs w:val="36"/>
          <w:rtl/>
        </w:rPr>
        <w:t>الشبكة العمرانية</w:t>
      </w:r>
      <w:r w:rsidR="007A4400" w:rsidRPr="00CA63BD">
        <w:rPr>
          <w:rFonts w:ascii="Traditional Arabic" w:hAnsi="Traditional Arabic" w:cs="Traditional Arabic" w:hint="cs"/>
          <w:b/>
          <w:bCs/>
          <w:color w:val="auto"/>
          <w:sz w:val="36"/>
          <w:szCs w:val="36"/>
          <w:rtl/>
        </w:rPr>
        <w:t xml:space="preserve"> </w:t>
      </w:r>
      <w:r w:rsidR="00E11EB0" w:rsidRPr="00CA63BD">
        <w:rPr>
          <w:rFonts w:ascii="Traditional Arabic" w:hAnsi="Traditional Arabic" w:cs="Traditional Arabic" w:hint="cs"/>
          <w:b/>
          <w:bCs/>
          <w:color w:val="auto"/>
          <w:sz w:val="36"/>
          <w:szCs w:val="36"/>
          <w:rtl/>
        </w:rPr>
        <w:t>ب</w:t>
      </w:r>
      <w:r w:rsidR="007A4400" w:rsidRPr="00CA63BD">
        <w:rPr>
          <w:rFonts w:ascii="Traditional Arabic" w:hAnsi="Traditional Arabic" w:cs="Traditional Arabic" w:hint="cs"/>
          <w:b/>
          <w:bCs/>
          <w:color w:val="auto"/>
          <w:sz w:val="36"/>
          <w:szCs w:val="36"/>
          <w:rtl/>
        </w:rPr>
        <w:t>بلاد المغرب</w:t>
      </w:r>
    </w:p>
    <w:p w:rsidR="007A52E8" w:rsidRPr="00CA63BD" w:rsidRDefault="007A52E8" w:rsidP="00BD162C">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يظهر تأثير الفتوحات العربية في البنية العمرانية جليا منذ السنوات الأولى للفتح</w:t>
      </w:r>
      <w:r w:rsidR="00845FD2" w:rsidRPr="00CA63BD">
        <w:rPr>
          <w:rStyle w:val="FootnoteReference"/>
          <w:rFonts w:ascii="Traditional Arabic" w:hAnsi="Traditional Arabic" w:cs="Traditional Arabic"/>
          <w:sz w:val="36"/>
          <w:szCs w:val="36"/>
          <w:rtl/>
        </w:rPr>
        <w:footnoteReference w:id="1"/>
      </w:r>
      <w:r w:rsidRPr="00CA63BD">
        <w:rPr>
          <w:rFonts w:ascii="Traditional Arabic" w:hAnsi="Traditional Arabic" w:cs="Traditional Arabic" w:hint="cs"/>
          <w:sz w:val="36"/>
          <w:szCs w:val="36"/>
          <w:rtl/>
        </w:rPr>
        <w:t>، فقد أشار خليفة بن خياط</w:t>
      </w:r>
      <w:r w:rsidR="00B36D95" w:rsidRPr="00CA63BD">
        <w:rPr>
          <w:rStyle w:val="FootnoteReference"/>
          <w:rFonts w:ascii="Traditional Arabic" w:hAnsi="Traditional Arabic" w:cs="Traditional Arabic"/>
          <w:sz w:val="36"/>
          <w:szCs w:val="36"/>
          <w:rtl/>
        </w:rPr>
        <w:footnoteReference w:id="2"/>
      </w:r>
      <w:r w:rsidRPr="00CA63BD">
        <w:rPr>
          <w:rFonts w:ascii="Traditional Arabic" w:hAnsi="Traditional Arabic" w:cs="Traditional Arabic" w:hint="cs"/>
          <w:sz w:val="36"/>
          <w:szCs w:val="36"/>
          <w:rtl/>
        </w:rPr>
        <w:t xml:space="preserve"> إلى أن العرب بحثوا عن مواطن للاستقرار بعد فتح العراق، واتجهوا نحو المدائن التي لم </w:t>
      </w:r>
      <w:r w:rsidR="000E69E0" w:rsidRPr="00CA63BD">
        <w:rPr>
          <w:rFonts w:ascii="Traditional Arabic" w:hAnsi="Traditional Arabic" w:cs="Traditional Arabic" w:hint="cs"/>
          <w:sz w:val="36"/>
          <w:szCs w:val="36"/>
          <w:rtl/>
        </w:rPr>
        <w:t>ي</w:t>
      </w:r>
      <w:r w:rsidRPr="00CA63BD">
        <w:rPr>
          <w:rFonts w:ascii="Traditional Arabic" w:hAnsi="Traditional Arabic" w:cs="Traditional Arabic" w:hint="cs"/>
          <w:sz w:val="36"/>
          <w:szCs w:val="36"/>
          <w:rtl/>
        </w:rPr>
        <w:t xml:space="preserve">لائم </w:t>
      </w:r>
      <w:r w:rsidR="000E69E0" w:rsidRPr="00CA63BD">
        <w:rPr>
          <w:rFonts w:ascii="Traditional Arabic" w:hAnsi="Traditional Arabic" w:cs="Traditional Arabic" w:hint="cs"/>
          <w:sz w:val="36"/>
          <w:szCs w:val="36"/>
          <w:rtl/>
        </w:rPr>
        <w:t>مناخها إبل العرب، بعدها وقع الاختيار على الكوفة كتحول عمراني جديد يعبر عن اتجاه الاستقرار الذي سوف يسلكه العرب بعد الإسلام</w:t>
      </w:r>
      <w:r w:rsidR="00B36D95" w:rsidRPr="00CA63BD">
        <w:rPr>
          <w:rFonts w:ascii="Traditional Arabic" w:hAnsi="Traditional Arabic" w:cs="Traditional Arabic" w:hint="cs"/>
          <w:sz w:val="36"/>
          <w:szCs w:val="36"/>
          <w:rtl/>
        </w:rPr>
        <w:t>، وبداية تكوين شبكة جديدة من المدن</w:t>
      </w:r>
      <w:r w:rsidRPr="00CA63BD">
        <w:rPr>
          <w:rFonts w:ascii="Traditional Arabic" w:hAnsi="Traditional Arabic" w:cs="Traditional Arabic" w:hint="cs"/>
          <w:sz w:val="36"/>
          <w:szCs w:val="36"/>
          <w:rtl/>
        </w:rPr>
        <w:t xml:space="preserve"> </w:t>
      </w:r>
      <w:r w:rsidR="00B36D95" w:rsidRPr="00CA63BD">
        <w:rPr>
          <w:rFonts w:ascii="Traditional Arabic" w:hAnsi="Traditional Arabic" w:cs="Traditional Arabic" w:hint="cs"/>
          <w:sz w:val="36"/>
          <w:szCs w:val="36"/>
          <w:rtl/>
        </w:rPr>
        <w:t>بدل حياة الترحال التي عرفوها سابقا. وقد أصاب عبد العزيز الدوري</w:t>
      </w:r>
      <w:r w:rsidR="00E11EB0" w:rsidRPr="00CA63BD">
        <w:rPr>
          <w:rStyle w:val="FootnoteReference"/>
          <w:rFonts w:ascii="Traditional Arabic" w:hAnsi="Traditional Arabic" w:cs="Traditional Arabic"/>
          <w:sz w:val="36"/>
          <w:szCs w:val="36"/>
          <w:rtl/>
        </w:rPr>
        <w:footnoteReference w:id="3"/>
      </w:r>
      <w:r w:rsidR="00B36D95" w:rsidRPr="00CA63BD">
        <w:rPr>
          <w:rFonts w:ascii="Traditional Arabic" w:hAnsi="Traditional Arabic" w:cs="Traditional Arabic" w:hint="cs"/>
          <w:sz w:val="36"/>
          <w:szCs w:val="36"/>
          <w:rtl/>
        </w:rPr>
        <w:t xml:space="preserve"> حين اعتبر أن المدن الجديدة التي تأسست بعد انتقال العرب إلى الأراضي المفتوحة "دور هجرة" بالنسبة للعرب</w:t>
      </w:r>
      <w:r w:rsidR="00B41AE9" w:rsidRPr="00CA63BD">
        <w:rPr>
          <w:rFonts w:ascii="Traditional Arabic" w:hAnsi="Traditional Arabic" w:cs="Traditional Arabic" w:hint="cs"/>
          <w:sz w:val="36"/>
          <w:szCs w:val="36"/>
          <w:rtl/>
        </w:rPr>
        <w:t xml:space="preserve"> خاصة البصرة والكوفة والفسطاط والقيروان</w:t>
      </w:r>
      <w:r w:rsidR="00B36D95" w:rsidRPr="00CA63BD">
        <w:rPr>
          <w:rFonts w:ascii="Traditional Arabic" w:hAnsi="Traditional Arabic" w:cs="Traditional Arabic" w:hint="cs"/>
          <w:sz w:val="36"/>
          <w:szCs w:val="36"/>
          <w:rtl/>
        </w:rPr>
        <w:t>، فقد انتقلوا إليها بموروثهم القديم متأثرين بالفكر العمراني الموجود، ومعتمدين على ما جد به فكر التمدن الإسلامي، ويمكن هنا الوقوف على</w:t>
      </w:r>
      <w:r w:rsidR="005D784B" w:rsidRPr="00CA63BD">
        <w:rPr>
          <w:rFonts w:ascii="Traditional Arabic" w:hAnsi="Traditional Arabic" w:cs="Traditional Arabic" w:hint="cs"/>
          <w:sz w:val="36"/>
          <w:szCs w:val="36"/>
          <w:rtl/>
        </w:rPr>
        <w:t xml:space="preserve"> ما قام به </w:t>
      </w:r>
      <w:r w:rsidR="00A5031C" w:rsidRPr="00CA63BD">
        <w:rPr>
          <w:rFonts w:ascii="Traditional Arabic" w:hAnsi="Traditional Arabic" w:cs="Traditional Arabic" w:hint="cs"/>
          <w:sz w:val="36"/>
          <w:szCs w:val="36"/>
          <w:rtl/>
        </w:rPr>
        <w:t>سعد بن وقاص حين بنى المسجد الجامع بها، كخطوة أولى نحو التحول إلى بنية جديدة للمدينة، متأثرة بما قام به الرسول صلى الله عليه وسلم حين بنى المسجد النبوي بالمدينة المنورة.</w:t>
      </w:r>
    </w:p>
    <w:p w:rsidR="00A5598D" w:rsidRPr="00CA63BD" w:rsidRDefault="00A5598D" w:rsidP="00BD162C">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lastRenderedPageBreak/>
        <w:t xml:space="preserve">      </w:t>
      </w:r>
      <w:r w:rsidR="00A5031C" w:rsidRPr="00CA63BD">
        <w:rPr>
          <w:rFonts w:ascii="Traditional Arabic" w:hAnsi="Traditional Arabic" w:cs="Traditional Arabic" w:hint="cs"/>
          <w:sz w:val="36"/>
          <w:szCs w:val="36"/>
          <w:rtl/>
        </w:rPr>
        <w:t xml:space="preserve">أما بلاد المغرب، </w:t>
      </w:r>
      <w:r w:rsidRPr="00CA63BD">
        <w:rPr>
          <w:rFonts w:ascii="Traditional Arabic" w:hAnsi="Traditional Arabic" w:cs="Traditional Arabic" w:hint="cs"/>
          <w:sz w:val="36"/>
          <w:szCs w:val="36"/>
          <w:rtl/>
        </w:rPr>
        <w:t>يظهر تأثير الفتح العربي في المنطقة بفرض الجزية من طرف عمرو بن العاص على أهل برقة (لواتة)</w:t>
      </w:r>
      <w:r w:rsidRPr="00CA63BD">
        <w:rPr>
          <w:rStyle w:val="FootnoteReference"/>
          <w:rFonts w:ascii="Traditional Arabic" w:hAnsi="Traditional Arabic" w:cs="Traditional Arabic"/>
          <w:sz w:val="36"/>
          <w:szCs w:val="36"/>
          <w:rtl/>
        </w:rPr>
        <w:footnoteReference w:id="4"/>
      </w:r>
      <w:r w:rsidRPr="00CA63BD">
        <w:rPr>
          <w:rFonts w:ascii="Traditional Arabic" w:hAnsi="Traditional Arabic" w:cs="Traditional Arabic" w:hint="cs"/>
          <w:sz w:val="36"/>
          <w:szCs w:val="36"/>
          <w:rtl/>
        </w:rPr>
        <w:t>، ويعتبر هذا الفعل بداية لفقدان سلطة المغاربة على أراضيهم وفتح الأبواب أمام الاستقرار العربي الإسلامي في المنطقة، كما أن سلطتهم تتأكد بالقضاء على الوجود الروماني بقرطاجنة بعد التخلص من جرجير. ونلاحظ أن ابن عبد الحكم</w:t>
      </w:r>
      <w:r w:rsidR="00E1126C" w:rsidRPr="00CA63BD">
        <w:rPr>
          <w:rStyle w:val="FootnoteReference"/>
          <w:rFonts w:ascii="Traditional Arabic" w:hAnsi="Traditional Arabic" w:cs="Traditional Arabic"/>
          <w:sz w:val="36"/>
          <w:szCs w:val="36"/>
          <w:rtl/>
        </w:rPr>
        <w:footnoteReference w:id="5"/>
      </w:r>
      <w:r w:rsidRPr="00CA63BD">
        <w:rPr>
          <w:rFonts w:ascii="Traditional Arabic" w:hAnsi="Traditional Arabic" w:cs="Traditional Arabic" w:hint="cs"/>
          <w:sz w:val="36"/>
          <w:szCs w:val="36"/>
          <w:rtl/>
        </w:rPr>
        <w:t xml:space="preserve"> لم يكتف </w:t>
      </w:r>
      <w:r w:rsidR="007A4400" w:rsidRPr="00CA63BD">
        <w:rPr>
          <w:rFonts w:ascii="Traditional Arabic" w:hAnsi="Traditional Arabic" w:cs="Traditional Arabic" w:hint="cs"/>
          <w:sz w:val="36"/>
          <w:szCs w:val="36"/>
          <w:rtl/>
        </w:rPr>
        <w:t>بسرد تلك الوقائع وإنما علق على ابن عبد السرح</w:t>
      </w:r>
      <w:r w:rsidR="00994513" w:rsidRPr="00CA63BD">
        <w:rPr>
          <w:rFonts w:ascii="Traditional Arabic" w:hAnsi="Traditional Arabic" w:cs="Traditional Arabic" w:hint="cs"/>
          <w:sz w:val="36"/>
          <w:szCs w:val="36"/>
          <w:rtl/>
        </w:rPr>
        <w:t xml:space="preserve"> ونقده كيف أنه لم يتخذ قيروانا، ولم يول على إفريقية أحدا. وبهذا نفهم أن ابن عبد الحكم وهو أحد أعلام القرن </w:t>
      </w:r>
      <w:r w:rsidR="00994513" w:rsidRPr="00CA63BD">
        <w:rPr>
          <w:rFonts w:ascii="Traditional Arabic" w:hAnsi="Traditional Arabic" w:cs="Traditional Arabic" w:hint="cs"/>
          <w:sz w:val="30"/>
          <w:szCs w:val="30"/>
          <w:rtl/>
        </w:rPr>
        <w:t>3</w:t>
      </w:r>
      <w:r w:rsidR="00994513" w:rsidRPr="00CA63BD">
        <w:rPr>
          <w:rFonts w:ascii="Traditional Arabic" w:hAnsi="Traditional Arabic" w:cs="Traditional Arabic" w:hint="cs"/>
          <w:sz w:val="36"/>
          <w:szCs w:val="36"/>
          <w:rtl/>
        </w:rPr>
        <w:t>ه/</w:t>
      </w:r>
      <w:r w:rsidR="00994513" w:rsidRPr="00CA63BD">
        <w:rPr>
          <w:rFonts w:ascii="Traditional Arabic" w:hAnsi="Traditional Arabic" w:cs="Traditional Arabic" w:hint="cs"/>
          <w:sz w:val="30"/>
          <w:szCs w:val="30"/>
          <w:rtl/>
        </w:rPr>
        <w:t>9</w:t>
      </w:r>
      <w:r w:rsidR="00994513" w:rsidRPr="00CA63BD">
        <w:rPr>
          <w:rFonts w:ascii="Traditional Arabic" w:hAnsi="Traditional Arabic" w:cs="Traditional Arabic" w:hint="cs"/>
          <w:sz w:val="36"/>
          <w:szCs w:val="36"/>
          <w:rtl/>
        </w:rPr>
        <w:t xml:space="preserve">م ومؤرخ مطلع على تجارب العرب في الفتوحات استوعب أهمية بناء المعسكرات والمدن </w:t>
      </w:r>
      <w:r w:rsidR="00E1126C" w:rsidRPr="00CA63BD">
        <w:rPr>
          <w:rFonts w:ascii="Traditional Arabic" w:hAnsi="Traditional Arabic" w:cs="Traditional Arabic" w:hint="cs"/>
          <w:sz w:val="36"/>
          <w:szCs w:val="36"/>
          <w:rtl/>
        </w:rPr>
        <w:t xml:space="preserve">وتعميرها بالعنصر البشري </w:t>
      </w:r>
      <w:r w:rsidR="00994513" w:rsidRPr="00CA63BD">
        <w:rPr>
          <w:rFonts w:ascii="Traditional Arabic" w:hAnsi="Traditional Arabic" w:cs="Traditional Arabic" w:hint="cs"/>
          <w:sz w:val="36"/>
          <w:szCs w:val="36"/>
          <w:rtl/>
        </w:rPr>
        <w:t xml:space="preserve">للتمكين </w:t>
      </w:r>
      <w:r w:rsidR="00E1126C" w:rsidRPr="00CA63BD">
        <w:rPr>
          <w:rFonts w:ascii="Traditional Arabic" w:hAnsi="Traditional Arabic" w:cs="Traditional Arabic" w:hint="cs"/>
          <w:sz w:val="36"/>
          <w:szCs w:val="36"/>
          <w:rtl/>
        </w:rPr>
        <w:t>للوجود العربي بالمنطقة.</w:t>
      </w:r>
      <w:r w:rsidRPr="00CA63BD">
        <w:rPr>
          <w:rFonts w:ascii="Traditional Arabic" w:hAnsi="Traditional Arabic" w:cs="Traditional Arabic" w:hint="cs"/>
          <w:sz w:val="36"/>
          <w:szCs w:val="36"/>
          <w:rtl/>
        </w:rPr>
        <w:t xml:space="preserve">     </w:t>
      </w:r>
    </w:p>
    <w:p w:rsidR="00B10D57" w:rsidRPr="00CA63BD" w:rsidRDefault="0004430D" w:rsidP="00F67DB6">
      <w:pPr>
        <w:jc w:val="both"/>
        <w:rPr>
          <w:rFonts w:ascii="Traditional Arabic" w:hAnsi="Traditional Arabic" w:cs="Traditional Arabic"/>
          <w:sz w:val="36"/>
          <w:szCs w:val="36"/>
          <w:rtl/>
        </w:rPr>
      </w:pPr>
      <w:r w:rsidRPr="00CA63BD">
        <w:rPr>
          <w:rFonts w:ascii="Traditional Arabic" w:hAnsi="Traditional Arabic" w:cs="Traditional Arabic" w:hint="cs"/>
          <w:b/>
          <w:bCs/>
          <w:sz w:val="36"/>
          <w:szCs w:val="36"/>
          <w:rtl/>
        </w:rPr>
        <w:t xml:space="preserve">    </w:t>
      </w:r>
      <w:r w:rsidR="00F81BB1" w:rsidRPr="00CA63BD">
        <w:rPr>
          <w:rFonts w:ascii="Traditional Arabic" w:hAnsi="Traditional Arabic" w:cs="Traditional Arabic" w:hint="cs"/>
          <w:sz w:val="36"/>
          <w:szCs w:val="36"/>
          <w:rtl/>
        </w:rPr>
        <w:t xml:space="preserve"> </w:t>
      </w:r>
      <w:r w:rsidR="007F549F" w:rsidRPr="00CA63BD">
        <w:rPr>
          <w:rFonts w:ascii="Traditional Arabic" w:hAnsi="Traditional Arabic" w:cs="Traditional Arabic" w:hint="cs"/>
          <w:sz w:val="36"/>
          <w:szCs w:val="36"/>
          <w:rtl/>
        </w:rPr>
        <w:t>ولهذا نلاحظ أن جل المصادر العربية</w:t>
      </w:r>
      <w:r w:rsidR="00F301DD" w:rsidRPr="00CA63BD">
        <w:rPr>
          <w:rStyle w:val="FootnoteReference"/>
          <w:rFonts w:ascii="Traditional Arabic" w:hAnsi="Traditional Arabic" w:cs="Traditional Arabic"/>
          <w:sz w:val="36"/>
          <w:szCs w:val="36"/>
          <w:rtl/>
        </w:rPr>
        <w:footnoteReference w:id="6"/>
      </w:r>
      <w:r w:rsidR="007F549F" w:rsidRPr="00CA63BD">
        <w:rPr>
          <w:rFonts w:ascii="Traditional Arabic" w:hAnsi="Traditional Arabic" w:cs="Traditional Arabic" w:hint="cs"/>
          <w:sz w:val="36"/>
          <w:szCs w:val="36"/>
          <w:rtl/>
        </w:rPr>
        <w:t xml:space="preserve"> ثمنت بناء معسكر القيروان وأشادت بأهمية </w:t>
      </w:r>
      <w:r w:rsidR="00806F34" w:rsidRPr="00CA63BD">
        <w:rPr>
          <w:rFonts w:ascii="Traditional Arabic" w:hAnsi="Traditional Arabic" w:cs="Traditional Arabic" w:hint="cs"/>
          <w:sz w:val="36"/>
          <w:szCs w:val="36"/>
          <w:rtl/>
        </w:rPr>
        <w:t>هذه المبادرة العمرانية ونعلل ذلك بفتح الباب أمام الهجرات العربية "جنود-نخبة-قبائل" لإعطاء دفعة قوية لنجاح الفتوحات وتوسع دار الإسلام على حساب الوجود البيزنطي في المنطقة.</w:t>
      </w:r>
      <w:r w:rsidR="007F549F" w:rsidRPr="00CA63BD">
        <w:rPr>
          <w:rFonts w:ascii="Traditional Arabic" w:hAnsi="Traditional Arabic" w:cs="Traditional Arabic" w:hint="cs"/>
          <w:sz w:val="36"/>
          <w:szCs w:val="36"/>
          <w:rtl/>
        </w:rPr>
        <w:t xml:space="preserve"> </w:t>
      </w:r>
      <w:r w:rsidR="00F81BB1" w:rsidRPr="00CA63BD">
        <w:rPr>
          <w:rFonts w:ascii="Traditional Arabic" w:hAnsi="Traditional Arabic" w:cs="Traditional Arabic" w:hint="cs"/>
          <w:sz w:val="36"/>
          <w:szCs w:val="36"/>
          <w:rtl/>
        </w:rPr>
        <w:t>إلا أن الأهم من ذلك أن القيروان في حد ذاتها كانت منطلقا لإحياء شبكة المدن الواقعة على الطريق التلي الداخلي</w:t>
      </w:r>
      <w:r w:rsidR="007613FE" w:rsidRPr="00CA63BD">
        <w:rPr>
          <w:rFonts w:ascii="Traditional Arabic" w:hAnsi="Traditional Arabic" w:cs="Traditional Arabic" w:hint="cs"/>
          <w:sz w:val="36"/>
          <w:szCs w:val="36"/>
          <w:rtl/>
        </w:rPr>
        <w:t>،</w:t>
      </w:r>
      <w:r w:rsidR="00F81BB1" w:rsidRPr="00CA63BD">
        <w:rPr>
          <w:rFonts w:ascii="Traditional Arabic" w:hAnsi="Traditional Arabic" w:cs="Traditional Arabic" w:hint="cs"/>
          <w:sz w:val="36"/>
          <w:szCs w:val="36"/>
          <w:rtl/>
        </w:rPr>
        <w:t xml:space="preserve"> في حين تم نوعا ما ضمور النشاط الاقتصادي على الساحل</w:t>
      </w:r>
      <w:r w:rsidR="003B078C" w:rsidRPr="00CA63BD">
        <w:rPr>
          <w:rStyle w:val="FootnoteReference"/>
          <w:rFonts w:ascii="Traditional Arabic" w:hAnsi="Traditional Arabic" w:cs="Traditional Arabic"/>
          <w:sz w:val="36"/>
          <w:szCs w:val="36"/>
          <w:rtl/>
        </w:rPr>
        <w:footnoteReference w:id="7"/>
      </w:r>
      <w:r w:rsidR="00F81BB1" w:rsidRPr="00CA63BD">
        <w:rPr>
          <w:rFonts w:ascii="Traditional Arabic" w:hAnsi="Traditional Arabic" w:cs="Traditional Arabic" w:hint="cs"/>
          <w:sz w:val="36"/>
          <w:szCs w:val="36"/>
          <w:rtl/>
        </w:rPr>
        <w:t>، هذا الأمر شجعه استقرار القبائل وهجراتهم نحو هذه المدن وبناء مدن جديدة على الشبكة نفسها</w:t>
      </w:r>
      <w:r w:rsidR="007613FE" w:rsidRPr="00CA63BD">
        <w:rPr>
          <w:rFonts w:ascii="Traditional Arabic" w:hAnsi="Traditional Arabic" w:cs="Traditional Arabic" w:hint="cs"/>
          <w:sz w:val="36"/>
          <w:szCs w:val="36"/>
          <w:rtl/>
        </w:rPr>
        <w:t xml:space="preserve">، ويعتبر الطريق </w:t>
      </w:r>
      <w:r w:rsidR="006D5C4F" w:rsidRPr="00CA63BD">
        <w:rPr>
          <w:rFonts w:ascii="Traditional Arabic" w:hAnsi="Traditional Arabic" w:cs="Traditional Arabic" w:hint="cs"/>
          <w:sz w:val="36"/>
          <w:szCs w:val="36"/>
          <w:rtl/>
        </w:rPr>
        <w:t xml:space="preserve">الداخلي </w:t>
      </w:r>
      <w:r w:rsidR="007613FE" w:rsidRPr="00CA63BD">
        <w:rPr>
          <w:rFonts w:ascii="Traditional Arabic" w:hAnsi="Traditional Arabic" w:cs="Traditional Arabic" w:hint="cs"/>
          <w:sz w:val="36"/>
          <w:szCs w:val="36"/>
          <w:rtl/>
        </w:rPr>
        <w:t>الذي سلكه عقبة بن نافع وأبو المهاجر دينار بداية لفتح الطريق لمعرفة جغرافية المنطقة</w:t>
      </w:r>
      <w:r w:rsidR="008606A5" w:rsidRPr="00CA63BD">
        <w:rPr>
          <w:rFonts w:ascii="Traditional Arabic" w:hAnsi="Traditional Arabic" w:cs="Traditional Arabic" w:hint="cs"/>
          <w:sz w:val="36"/>
          <w:szCs w:val="36"/>
          <w:rtl/>
        </w:rPr>
        <w:t xml:space="preserve">، </w:t>
      </w:r>
      <w:r w:rsidR="003B078C" w:rsidRPr="00CA63BD">
        <w:rPr>
          <w:rFonts w:ascii="Traditional Arabic" w:hAnsi="Traditional Arabic" w:cs="Traditional Arabic" w:hint="cs"/>
          <w:sz w:val="36"/>
          <w:szCs w:val="36"/>
          <w:rtl/>
        </w:rPr>
        <w:t xml:space="preserve">كما أن </w:t>
      </w:r>
      <w:r w:rsidR="008606A5" w:rsidRPr="00CA63BD">
        <w:rPr>
          <w:rFonts w:ascii="Traditional Arabic" w:hAnsi="Traditional Arabic" w:cs="Traditional Arabic" w:hint="cs"/>
          <w:sz w:val="36"/>
          <w:szCs w:val="36"/>
          <w:rtl/>
        </w:rPr>
        <w:t>العرب</w:t>
      </w:r>
      <w:r w:rsidR="003B078C" w:rsidRPr="00CA63BD">
        <w:rPr>
          <w:rFonts w:ascii="Traditional Arabic" w:hAnsi="Traditional Arabic" w:cs="Traditional Arabic" w:hint="cs"/>
          <w:sz w:val="36"/>
          <w:szCs w:val="36"/>
          <w:rtl/>
        </w:rPr>
        <w:t xml:space="preserve"> اعتمدوا</w:t>
      </w:r>
      <w:r w:rsidR="008606A5" w:rsidRPr="00CA63BD">
        <w:rPr>
          <w:rFonts w:ascii="Traditional Arabic" w:hAnsi="Traditional Arabic" w:cs="Traditional Arabic" w:hint="cs"/>
          <w:sz w:val="36"/>
          <w:szCs w:val="36"/>
          <w:rtl/>
        </w:rPr>
        <w:t xml:space="preserve"> التقسيم الإداري البيزنطي المرتكز أساسا على مجموعة من المناطق الداخلية،</w:t>
      </w:r>
      <w:r w:rsidR="003B078C" w:rsidRPr="00CA63BD">
        <w:rPr>
          <w:rFonts w:ascii="Traditional Arabic" w:hAnsi="Traditional Arabic" w:cs="Traditional Arabic" w:hint="cs"/>
          <w:sz w:val="36"/>
          <w:szCs w:val="36"/>
          <w:rtl/>
        </w:rPr>
        <w:t xml:space="preserve"> وفي توسعاتهم العسكرية استغل الفاتحون العرب</w:t>
      </w:r>
      <w:r w:rsidR="00676D95" w:rsidRPr="00CA63BD">
        <w:rPr>
          <w:rFonts w:ascii="Traditional Arabic" w:hAnsi="Traditional Arabic" w:cs="Traditional Arabic" w:hint="cs"/>
          <w:sz w:val="36"/>
          <w:szCs w:val="36"/>
          <w:rtl/>
        </w:rPr>
        <w:t xml:space="preserve"> حاميات وحصون قديمة مثل باغاي وباجة وقابس، وقد عوض ذلك ظهور المدن الجديدة مثل القيروان وتونس وساهم في انحطاط مراكز عسكرية أخرى مثل سبيطلة </w:t>
      </w:r>
      <w:r w:rsidR="00676D95" w:rsidRPr="00CA63BD">
        <w:rPr>
          <w:rFonts w:asciiTheme="majorBidi" w:hAnsiTheme="majorBidi" w:cstheme="majorBidi"/>
          <w:sz w:val="28"/>
          <w:szCs w:val="28"/>
          <w:lang w:val="fr-FR"/>
        </w:rPr>
        <w:t>Suffetula</w:t>
      </w:r>
      <w:r w:rsidR="00676D95" w:rsidRPr="00CA63BD">
        <w:rPr>
          <w:rFonts w:ascii="Traditional Arabic" w:hAnsi="Traditional Arabic" w:cs="Traditional Arabic" w:hint="cs"/>
          <w:sz w:val="36"/>
          <w:szCs w:val="36"/>
          <w:rtl/>
          <w:lang w:val="fr-FR"/>
        </w:rPr>
        <w:t xml:space="preserve"> وتبسة </w:t>
      </w:r>
      <w:r w:rsidR="00676D95" w:rsidRPr="00CA63BD">
        <w:rPr>
          <w:rFonts w:asciiTheme="majorBidi" w:hAnsiTheme="majorBidi" w:cstheme="majorBidi"/>
          <w:sz w:val="28"/>
          <w:szCs w:val="28"/>
          <w:lang w:val="fr-FR"/>
        </w:rPr>
        <w:t>Tevessta</w:t>
      </w:r>
      <w:r w:rsidR="00676D95" w:rsidRPr="00CA63BD">
        <w:rPr>
          <w:rFonts w:ascii="Traditional Arabic" w:hAnsi="Traditional Arabic" w:cs="Traditional Arabic"/>
          <w:sz w:val="36"/>
          <w:szCs w:val="36"/>
          <w:lang w:val="fr-FR"/>
        </w:rPr>
        <w:t xml:space="preserve"> </w:t>
      </w:r>
      <w:r w:rsidR="003B078C" w:rsidRPr="00CA63BD">
        <w:rPr>
          <w:rFonts w:ascii="Traditional Arabic" w:hAnsi="Traditional Arabic" w:cs="Traditional Arabic" w:hint="cs"/>
          <w:sz w:val="36"/>
          <w:szCs w:val="36"/>
          <w:rtl/>
          <w:lang w:val="fr-FR"/>
        </w:rPr>
        <w:t xml:space="preserve"> </w:t>
      </w:r>
      <w:r w:rsidR="00676D95" w:rsidRPr="00CA63BD">
        <w:rPr>
          <w:rFonts w:ascii="Traditional Arabic" w:hAnsi="Traditional Arabic" w:cs="Traditional Arabic" w:hint="cs"/>
          <w:sz w:val="36"/>
          <w:szCs w:val="36"/>
          <w:rtl/>
          <w:lang w:val="fr-FR"/>
        </w:rPr>
        <w:t>وقرطاج</w:t>
      </w:r>
      <w:r w:rsidR="00676D95" w:rsidRPr="00CA63BD">
        <w:rPr>
          <w:rStyle w:val="FootnoteReference"/>
          <w:rFonts w:ascii="Traditional Arabic" w:hAnsi="Traditional Arabic" w:cs="Traditional Arabic"/>
          <w:sz w:val="36"/>
          <w:szCs w:val="36"/>
          <w:rtl/>
        </w:rPr>
        <w:footnoteReference w:id="8"/>
      </w:r>
      <w:r w:rsidR="008A6969" w:rsidRPr="00CA63BD">
        <w:rPr>
          <w:rFonts w:ascii="Traditional Arabic" w:hAnsi="Traditional Arabic" w:cs="Traditional Arabic" w:hint="cs"/>
          <w:sz w:val="36"/>
          <w:szCs w:val="36"/>
          <w:rtl/>
        </w:rPr>
        <w:t>.</w:t>
      </w:r>
    </w:p>
    <w:p w:rsidR="00EA147C" w:rsidRPr="00CA63BD" w:rsidRDefault="008A6969" w:rsidP="00C700E7">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lastRenderedPageBreak/>
        <w:t xml:space="preserve">    </w:t>
      </w:r>
      <w:r w:rsidR="008606A5" w:rsidRPr="00CA63BD">
        <w:rPr>
          <w:rFonts w:ascii="Traditional Arabic" w:hAnsi="Traditional Arabic" w:cs="Traditional Arabic" w:hint="cs"/>
          <w:sz w:val="36"/>
          <w:szCs w:val="36"/>
          <w:rtl/>
        </w:rPr>
        <w:t xml:space="preserve"> </w:t>
      </w:r>
      <w:r w:rsidRPr="00CA63BD">
        <w:rPr>
          <w:rFonts w:ascii="Traditional Arabic" w:hAnsi="Traditional Arabic" w:cs="Traditional Arabic" w:hint="cs"/>
          <w:sz w:val="36"/>
          <w:szCs w:val="36"/>
          <w:rtl/>
        </w:rPr>
        <w:t xml:space="preserve">إن </w:t>
      </w:r>
      <w:r w:rsidR="008606A5" w:rsidRPr="00CA63BD">
        <w:rPr>
          <w:rFonts w:ascii="Traditional Arabic" w:hAnsi="Traditional Arabic" w:cs="Traditional Arabic" w:hint="cs"/>
          <w:sz w:val="36"/>
          <w:szCs w:val="36"/>
          <w:rtl/>
        </w:rPr>
        <w:t xml:space="preserve">هذا المنطلق ساهم </w:t>
      </w:r>
      <w:r w:rsidRPr="00CA63BD">
        <w:rPr>
          <w:rFonts w:ascii="Traditional Arabic" w:hAnsi="Traditional Arabic" w:cs="Traditional Arabic" w:hint="cs"/>
          <w:sz w:val="36"/>
          <w:szCs w:val="36"/>
          <w:rtl/>
        </w:rPr>
        <w:t xml:space="preserve">خلال الثلاث قرون الأولى بعد الفتوحات </w:t>
      </w:r>
      <w:r w:rsidR="008606A5" w:rsidRPr="00CA63BD">
        <w:rPr>
          <w:rFonts w:ascii="Traditional Arabic" w:hAnsi="Traditional Arabic" w:cs="Traditional Arabic" w:hint="cs"/>
          <w:sz w:val="36"/>
          <w:szCs w:val="36"/>
          <w:rtl/>
        </w:rPr>
        <w:t>في تنشيط خط</w:t>
      </w:r>
      <w:r w:rsidR="00DE1057" w:rsidRPr="00CA63BD">
        <w:rPr>
          <w:rFonts w:ascii="Traditional Arabic" w:hAnsi="Traditional Arabic" w:cs="Traditional Arabic" w:hint="cs"/>
          <w:sz w:val="36"/>
          <w:szCs w:val="36"/>
          <w:rtl/>
        </w:rPr>
        <w:t xml:space="preserve"> عمراني</w:t>
      </w:r>
      <w:r w:rsidR="008606A5" w:rsidRPr="00CA63BD">
        <w:rPr>
          <w:rFonts w:ascii="Traditional Arabic" w:hAnsi="Traditional Arabic" w:cs="Traditional Arabic" w:hint="cs"/>
          <w:sz w:val="36"/>
          <w:szCs w:val="36"/>
          <w:rtl/>
        </w:rPr>
        <w:t xml:space="preserve"> ديناميكي اقتصادي يمتد من القيروان إلى فاس مرورا بتيهرت</w:t>
      </w:r>
      <w:r w:rsidRPr="00CA63BD">
        <w:rPr>
          <w:rFonts w:ascii="Traditional Arabic" w:hAnsi="Traditional Arabic" w:cs="Traditional Arabic" w:hint="cs"/>
          <w:sz w:val="36"/>
          <w:szCs w:val="36"/>
          <w:rtl/>
        </w:rPr>
        <w:t>، وذلك من خلال تأسيس الدويلات المستقلة الأولى ذات الانتماء المشرقي والتي ساهمت في استقطاب الهجرات العربية إلى المنطقة خاصة العلويين.</w:t>
      </w:r>
      <w:r w:rsidR="00EA147C" w:rsidRPr="00CA63BD">
        <w:rPr>
          <w:rFonts w:ascii="Traditional Arabic" w:hAnsi="Traditional Arabic" w:cs="Traditional Arabic" w:hint="cs"/>
          <w:sz w:val="36"/>
          <w:szCs w:val="36"/>
          <w:rtl/>
        </w:rPr>
        <w:t xml:space="preserve"> ونفهم أن هناك عاملا رئيسيا ساهم في هذا الاستقرار أو بالأحرى </w:t>
      </w:r>
      <w:r w:rsidR="00D24B5C" w:rsidRPr="00CA63BD">
        <w:rPr>
          <w:rFonts w:ascii="Traditional Arabic" w:hAnsi="Traditional Arabic" w:cs="Traditional Arabic" w:hint="cs"/>
          <w:sz w:val="36"/>
          <w:szCs w:val="36"/>
          <w:rtl/>
        </w:rPr>
        <w:t xml:space="preserve">في </w:t>
      </w:r>
      <w:r w:rsidR="00EA147C" w:rsidRPr="00CA63BD">
        <w:rPr>
          <w:rFonts w:ascii="Traditional Arabic" w:hAnsi="Traditional Arabic" w:cs="Traditional Arabic" w:hint="cs"/>
          <w:sz w:val="36"/>
          <w:szCs w:val="36"/>
          <w:rtl/>
        </w:rPr>
        <w:t xml:space="preserve">التوسع وهو أن "الدولة الإسلامية الناشئة بعدما استعادت أملاك الامبراطورية خاصة الأراضي أقطعتها </w:t>
      </w:r>
      <w:r w:rsidR="000A57EB" w:rsidRPr="00CA63BD">
        <w:rPr>
          <w:rFonts w:ascii="Traditional Arabic" w:hAnsi="Traditional Arabic" w:cs="Traditional Arabic" w:hint="cs"/>
          <w:sz w:val="36"/>
          <w:szCs w:val="36"/>
          <w:rtl/>
        </w:rPr>
        <w:t>للأرستقراطية</w:t>
      </w:r>
      <w:r w:rsidR="00EA147C" w:rsidRPr="00CA63BD">
        <w:rPr>
          <w:rFonts w:ascii="Traditional Arabic" w:hAnsi="Traditional Arabic" w:cs="Traditional Arabic" w:hint="cs"/>
          <w:sz w:val="36"/>
          <w:szCs w:val="36"/>
          <w:rtl/>
        </w:rPr>
        <w:t xml:space="preserve"> العربية"</w:t>
      </w:r>
      <w:r w:rsidR="00EA147C" w:rsidRPr="00CA63BD">
        <w:rPr>
          <w:rStyle w:val="FootnoteReference"/>
          <w:rFonts w:ascii="Traditional Arabic" w:hAnsi="Traditional Arabic" w:cs="Traditional Arabic"/>
          <w:sz w:val="36"/>
          <w:szCs w:val="36"/>
          <w:rtl/>
        </w:rPr>
        <w:footnoteReference w:id="9"/>
      </w:r>
      <w:r w:rsidR="00C93239" w:rsidRPr="00CA63BD">
        <w:rPr>
          <w:rFonts w:ascii="Traditional Arabic" w:hAnsi="Traditional Arabic" w:cs="Traditional Arabic" w:hint="cs"/>
          <w:sz w:val="36"/>
          <w:szCs w:val="36"/>
          <w:rtl/>
        </w:rPr>
        <w:t>، ويدعمه في ذلك أيضا تحكمهم في المجالات الحضرية</w:t>
      </w:r>
      <w:r w:rsidR="00F67DB6" w:rsidRPr="00CA63BD">
        <w:rPr>
          <w:rFonts w:ascii="Traditional Arabic" w:hAnsi="Traditional Arabic" w:cs="Traditional Arabic" w:hint="cs"/>
          <w:sz w:val="36"/>
          <w:szCs w:val="36"/>
          <w:rtl/>
        </w:rPr>
        <w:t xml:space="preserve"> </w:t>
      </w:r>
      <w:r w:rsidR="00C700E7" w:rsidRPr="00CA63BD">
        <w:rPr>
          <w:rFonts w:ascii="Traditional Arabic" w:hAnsi="Traditional Arabic" w:cs="Traditional Arabic" w:hint="cs"/>
          <w:sz w:val="36"/>
          <w:szCs w:val="36"/>
          <w:rtl/>
        </w:rPr>
        <w:t>و</w:t>
      </w:r>
      <w:r w:rsidR="00C93239" w:rsidRPr="00CA63BD">
        <w:rPr>
          <w:rFonts w:ascii="Traditional Arabic" w:hAnsi="Traditional Arabic" w:cs="Traditional Arabic" w:hint="cs"/>
          <w:sz w:val="36"/>
          <w:szCs w:val="36"/>
          <w:rtl/>
        </w:rPr>
        <w:t>قد أ</w:t>
      </w:r>
      <w:r w:rsidR="00F67DB6" w:rsidRPr="00CA63BD">
        <w:rPr>
          <w:rFonts w:ascii="Traditional Arabic" w:hAnsi="Traditional Arabic" w:cs="Traditional Arabic" w:hint="cs"/>
          <w:sz w:val="36"/>
          <w:szCs w:val="36"/>
          <w:rtl/>
        </w:rPr>
        <w:t xml:space="preserve">ثبت اليعقوبي ذلك </w:t>
      </w:r>
      <w:r w:rsidR="00C93239" w:rsidRPr="00CA63BD">
        <w:rPr>
          <w:rFonts w:ascii="Traditional Arabic" w:hAnsi="Traditional Arabic" w:cs="Traditional Arabic" w:hint="cs"/>
          <w:sz w:val="36"/>
          <w:szCs w:val="36"/>
          <w:rtl/>
        </w:rPr>
        <w:t xml:space="preserve">منتصف القرن الثالث في خضم حديثه عن مدينة القيروان وذكر أن بها </w:t>
      </w:r>
      <w:r w:rsidR="00F67DB6" w:rsidRPr="00CA63BD">
        <w:rPr>
          <w:rFonts w:ascii="Traditional Arabic" w:hAnsi="Traditional Arabic" w:cs="Traditional Arabic" w:hint="cs"/>
          <w:sz w:val="36"/>
          <w:szCs w:val="36"/>
          <w:rtl/>
        </w:rPr>
        <w:t>"</w:t>
      </w:r>
      <w:r w:rsidR="00C93239" w:rsidRPr="00CA63BD">
        <w:rPr>
          <w:rFonts w:ascii="Traditional Arabic" w:hAnsi="Traditional Arabic" w:cs="Traditional Arabic" w:hint="cs"/>
          <w:sz w:val="36"/>
          <w:szCs w:val="36"/>
          <w:rtl/>
        </w:rPr>
        <w:t>...</w:t>
      </w:r>
      <w:r w:rsidR="00F67DB6" w:rsidRPr="00CA63BD">
        <w:rPr>
          <w:rFonts w:ascii="Traditional Arabic" w:hAnsi="Traditional Arabic" w:cs="Traditional Arabic" w:hint="cs"/>
          <w:sz w:val="36"/>
          <w:szCs w:val="36"/>
          <w:rtl/>
        </w:rPr>
        <w:t>أخلاط من قريش ومن سائر بطون العرب من مضر وربيعة وقحطان وبها أصناف من العجم من أهل خراسان..."</w:t>
      </w:r>
      <w:r w:rsidR="00C700E7" w:rsidRPr="00CA63BD">
        <w:rPr>
          <w:rStyle w:val="FootnoteReference"/>
          <w:rFonts w:ascii="Traditional Arabic" w:hAnsi="Traditional Arabic" w:cs="Traditional Arabic"/>
          <w:sz w:val="36"/>
          <w:szCs w:val="36"/>
          <w:rtl/>
        </w:rPr>
        <w:t xml:space="preserve"> </w:t>
      </w:r>
      <w:r w:rsidR="00C700E7" w:rsidRPr="00CA63BD">
        <w:rPr>
          <w:rStyle w:val="FootnoteReference"/>
          <w:rFonts w:ascii="Traditional Arabic" w:hAnsi="Traditional Arabic" w:cs="Traditional Arabic"/>
          <w:sz w:val="36"/>
          <w:szCs w:val="36"/>
          <w:rtl/>
        </w:rPr>
        <w:footnoteReference w:id="10"/>
      </w:r>
      <w:r w:rsidR="00C700E7" w:rsidRPr="00CA63BD">
        <w:rPr>
          <w:rFonts w:ascii="Traditional Arabic" w:hAnsi="Traditional Arabic" w:cs="Traditional Arabic" w:hint="cs"/>
          <w:sz w:val="36"/>
          <w:szCs w:val="36"/>
          <w:rtl/>
        </w:rPr>
        <w:t xml:space="preserve"> وهذا الأمر سوف يساهم في تحول النمط العمراني الموروث عن العمارة البيزنطية إلى نمط وافد من بلاد المشرق وخاضع للأحكام المرتبطة بالعقيدة والدين الجديدين، هذا إذا اعتبرنا أن القيروان ليست الوحيدة التي استقطبت الاستقرار العربي وإنما جل المدن الواقعة على الخط الداخلي المذكور</w:t>
      </w:r>
      <w:r w:rsidR="00EA147C" w:rsidRPr="00CA63BD">
        <w:rPr>
          <w:rFonts w:ascii="Traditional Arabic" w:hAnsi="Traditional Arabic" w:cs="Traditional Arabic" w:hint="cs"/>
          <w:sz w:val="36"/>
          <w:szCs w:val="36"/>
          <w:rtl/>
        </w:rPr>
        <w:t>.</w:t>
      </w:r>
    </w:p>
    <w:p w:rsidR="00092548" w:rsidRPr="00CA63BD" w:rsidRDefault="006D5C4F" w:rsidP="00474B36">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من الضروري هنا التنويه بجهود حسان بن ثابت في تثبيت الفتح وتحقيق المكاسب العسكرية والعمرانية والمحاف</w:t>
      </w:r>
      <w:r w:rsidR="00DE1057" w:rsidRPr="00CA63BD">
        <w:rPr>
          <w:rFonts w:ascii="Traditional Arabic" w:hAnsi="Traditional Arabic" w:cs="Traditional Arabic" w:hint="cs"/>
          <w:sz w:val="36"/>
          <w:szCs w:val="36"/>
          <w:rtl/>
        </w:rPr>
        <w:t>ظ</w:t>
      </w:r>
      <w:r w:rsidRPr="00CA63BD">
        <w:rPr>
          <w:rFonts w:ascii="Traditional Arabic" w:hAnsi="Traditional Arabic" w:cs="Traditional Arabic" w:hint="cs"/>
          <w:sz w:val="36"/>
          <w:szCs w:val="36"/>
          <w:rtl/>
        </w:rPr>
        <w:t xml:space="preserve">ة عليها، وتعتبر جهوده في </w:t>
      </w:r>
      <w:r w:rsidR="008606A5" w:rsidRPr="00CA63BD">
        <w:rPr>
          <w:rFonts w:ascii="Traditional Arabic" w:hAnsi="Traditional Arabic" w:cs="Traditional Arabic" w:hint="cs"/>
          <w:sz w:val="36"/>
          <w:szCs w:val="36"/>
          <w:rtl/>
        </w:rPr>
        <w:t xml:space="preserve">السيطرة على </w:t>
      </w:r>
      <w:r w:rsidR="00DE1057" w:rsidRPr="00CA63BD">
        <w:rPr>
          <w:rFonts w:ascii="Traditional Arabic" w:hAnsi="Traditional Arabic" w:cs="Traditional Arabic" w:hint="cs"/>
          <w:sz w:val="36"/>
          <w:szCs w:val="36"/>
          <w:rtl/>
        </w:rPr>
        <w:t>إفريقية ومنطقة الأوراس تكريس للوجود والاستقرار العربي في المناطق الداخلية</w:t>
      </w:r>
      <w:r w:rsidR="00474B36" w:rsidRPr="00CA63BD">
        <w:rPr>
          <w:rFonts w:ascii="Traditional Arabic" w:hAnsi="Traditional Arabic" w:cs="Traditional Arabic" w:hint="cs"/>
          <w:sz w:val="36"/>
          <w:szCs w:val="36"/>
          <w:rtl/>
        </w:rPr>
        <w:t>، فالكاهنة استوعبت ذلك وقالت للبربر: "إن العرب إنما يطلبون من إفريقية المدائن والذهب والفضة" خاصة أنهم اتبعوا طريق تواجد المدن القديمة</w:t>
      </w:r>
      <w:r w:rsidR="00DE1057" w:rsidRPr="00CA63BD">
        <w:rPr>
          <w:rFonts w:ascii="Traditional Arabic" w:hAnsi="Traditional Arabic" w:cs="Traditional Arabic" w:hint="cs"/>
          <w:sz w:val="36"/>
          <w:szCs w:val="36"/>
          <w:rtl/>
        </w:rPr>
        <w:t xml:space="preserve">، وإن لاحظنا هنا نوعا من </w:t>
      </w:r>
      <w:r w:rsidR="000816B7" w:rsidRPr="00CA63BD">
        <w:rPr>
          <w:rFonts w:ascii="Traditional Arabic" w:hAnsi="Traditional Arabic" w:cs="Traditional Arabic" w:hint="cs"/>
          <w:sz w:val="36"/>
          <w:szCs w:val="36"/>
          <w:rtl/>
        </w:rPr>
        <w:t>تخريب</w:t>
      </w:r>
      <w:r w:rsidR="00DE1057" w:rsidRPr="00CA63BD">
        <w:rPr>
          <w:rFonts w:ascii="Traditional Arabic" w:hAnsi="Traditional Arabic" w:cs="Traditional Arabic" w:hint="cs"/>
          <w:sz w:val="36"/>
          <w:szCs w:val="36"/>
          <w:rtl/>
        </w:rPr>
        <w:t xml:space="preserve"> واندثار الكثير من المناطق العمرانية بسبب الصراع بين</w:t>
      </w:r>
      <w:r w:rsidR="00474B36" w:rsidRPr="00CA63BD">
        <w:rPr>
          <w:rFonts w:ascii="Traditional Arabic" w:hAnsi="Traditional Arabic" w:cs="Traditional Arabic" w:hint="cs"/>
          <w:sz w:val="36"/>
          <w:szCs w:val="36"/>
          <w:rtl/>
        </w:rPr>
        <w:t>ها وبين</w:t>
      </w:r>
      <w:r w:rsidR="00DE1057" w:rsidRPr="00CA63BD">
        <w:rPr>
          <w:rFonts w:ascii="Traditional Arabic" w:hAnsi="Traditional Arabic" w:cs="Traditional Arabic" w:hint="cs"/>
          <w:sz w:val="36"/>
          <w:szCs w:val="36"/>
          <w:rtl/>
        </w:rPr>
        <w:t xml:space="preserve"> وحسان بن النعمان</w:t>
      </w:r>
      <w:r w:rsidR="000816B7" w:rsidRPr="00CA63BD">
        <w:rPr>
          <w:rStyle w:val="FootnoteReference"/>
          <w:rFonts w:ascii="Traditional Arabic" w:hAnsi="Traditional Arabic" w:cs="Traditional Arabic"/>
          <w:sz w:val="36"/>
          <w:szCs w:val="36"/>
          <w:rtl/>
        </w:rPr>
        <w:footnoteReference w:id="11"/>
      </w:r>
      <w:r w:rsidR="00474B36" w:rsidRPr="00CA63BD">
        <w:rPr>
          <w:rFonts w:ascii="Traditional Arabic" w:hAnsi="Traditional Arabic" w:cs="Traditional Arabic" w:hint="cs"/>
          <w:sz w:val="36"/>
          <w:szCs w:val="36"/>
          <w:rtl/>
        </w:rPr>
        <w:t>، إلا أنه</w:t>
      </w:r>
      <w:r w:rsidR="00092548" w:rsidRPr="00CA63BD">
        <w:rPr>
          <w:rFonts w:ascii="Traditional Arabic" w:hAnsi="Traditional Arabic" w:cs="Traditional Arabic" w:hint="cs"/>
          <w:sz w:val="36"/>
          <w:szCs w:val="36"/>
          <w:rtl/>
        </w:rPr>
        <w:t xml:space="preserve"> ساهم في بناء تونس وإعادة الاعتبار للواجهة البحري</w:t>
      </w:r>
      <w:r w:rsidR="00474B36" w:rsidRPr="00CA63BD">
        <w:rPr>
          <w:rFonts w:ascii="Traditional Arabic" w:hAnsi="Traditional Arabic" w:cs="Traditional Arabic" w:hint="cs"/>
          <w:sz w:val="36"/>
          <w:szCs w:val="36"/>
          <w:rtl/>
        </w:rPr>
        <w:t>ة</w:t>
      </w:r>
      <w:r w:rsidR="00092548" w:rsidRPr="00CA63BD">
        <w:rPr>
          <w:rFonts w:ascii="Traditional Arabic" w:hAnsi="Traditional Arabic" w:cs="Traditional Arabic" w:hint="cs"/>
          <w:sz w:val="36"/>
          <w:szCs w:val="36"/>
          <w:rtl/>
        </w:rPr>
        <w:t xml:space="preserve"> من خلال بناء دار لصناع السفن</w:t>
      </w:r>
      <w:r w:rsidR="00092548" w:rsidRPr="00CA63BD">
        <w:rPr>
          <w:rStyle w:val="FootnoteReference"/>
          <w:rFonts w:ascii="Traditional Arabic" w:hAnsi="Traditional Arabic" w:cs="Traditional Arabic"/>
          <w:sz w:val="36"/>
          <w:szCs w:val="36"/>
          <w:rtl/>
        </w:rPr>
        <w:footnoteReference w:id="12"/>
      </w:r>
      <w:r w:rsidR="00092548" w:rsidRPr="00CA63BD">
        <w:rPr>
          <w:rFonts w:ascii="Traditional Arabic" w:hAnsi="Traditional Arabic" w:cs="Traditional Arabic" w:hint="cs"/>
          <w:sz w:val="36"/>
          <w:szCs w:val="36"/>
          <w:rtl/>
        </w:rPr>
        <w:t xml:space="preserve"> التي تعبر في حد ذاتها عن الاستقرار العربي بها، ومهما يكن من أمر فإننا لا نشك في هجرة القبائل العربية إليها واختطاط المدينة وفقا للنموذج الإسلامي بدلا من البيزنطي الذي يعتمد على النموذج المربع.</w:t>
      </w:r>
      <w:r w:rsidR="00DE1057" w:rsidRPr="00CA63BD">
        <w:rPr>
          <w:rFonts w:ascii="Traditional Arabic" w:hAnsi="Traditional Arabic" w:cs="Traditional Arabic" w:hint="cs"/>
          <w:sz w:val="36"/>
          <w:szCs w:val="36"/>
          <w:rtl/>
        </w:rPr>
        <w:t xml:space="preserve"> </w:t>
      </w:r>
      <w:r w:rsidR="008A6969" w:rsidRPr="00CA63BD">
        <w:rPr>
          <w:rFonts w:ascii="Traditional Arabic" w:hAnsi="Traditional Arabic" w:cs="Traditional Arabic" w:hint="cs"/>
          <w:sz w:val="36"/>
          <w:szCs w:val="36"/>
          <w:rtl/>
        </w:rPr>
        <w:lastRenderedPageBreak/>
        <w:t xml:space="preserve">ومما يثبت بواعث الاستقرار العربي في المنطقة أن بعض </w:t>
      </w:r>
      <w:r w:rsidR="00EA147C" w:rsidRPr="00CA63BD">
        <w:rPr>
          <w:rFonts w:ascii="Traditional Arabic" w:hAnsi="Traditional Arabic" w:cs="Traditional Arabic" w:hint="cs"/>
          <w:sz w:val="36"/>
          <w:szCs w:val="36"/>
          <w:rtl/>
        </w:rPr>
        <w:t>الوفود و</w:t>
      </w:r>
      <w:r w:rsidR="008A6969" w:rsidRPr="00CA63BD">
        <w:rPr>
          <w:rFonts w:ascii="Traditional Arabic" w:hAnsi="Traditional Arabic" w:cs="Traditional Arabic" w:hint="cs"/>
          <w:sz w:val="36"/>
          <w:szCs w:val="36"/>
          <w:rtl/>
        </w:rPr>
        <w:t xml:space="preserve">الهجرات الفردية أو الجماعية </w:t>
      </w:r>
      <w:r w:rsidR="00EA147C" w:rsidRPr="00CA63BD">
        <w:rPr>
          <w:rFonts w:ascii="Traditional Arabic" w:hAnsi="Traditional Arabic" w:cs="Traditional Arabic" w:hint="cs"/>
          <w:sz w:val="36"/>
          <w:szCs w:val="36"/>
          <w:rtl/>
        </w:rPr>
        <w:t>جاءت إلى المغرب</w:t>
      </w:r>
      <w:r w:rsidR="008A6969" w:rsidRPr="00CA63BD">
        <w:rPr>
          <w:rFonts w:ascii="Traditional Arabic" w:hAnsi="Traditional Arabic" w:cs="Traditional Arabic" w:hint="cs"/>
          <w:sz w:val="36"/>
          <w:szCs w:val="36"/>
          <w:rtl/>
        </w:rPr>
        <w:t xml:space="preserve"> مباشرة </w:t>
      </w:r>
      <w:r w:rsidR="00EA147C" w:rsidRPr="00CA63BD">
        <w:rPr>
          <w:rFonts w:ascii="Traditional Arabic" w:hAnsi="Traditional Arabic" w:cs="Traditional Arabic" w:hint="cs"/>
          <w:sz w:val="36"/>
          <w:szCs w:val="36"/>
          <w:rtl/>
        </w:rPr>
        <w:t>بعد القضاء على الكاهنة</w:t>
      </w:r>
      <w:r w:rsidR="00EA147C" w:rsidRPr="00CA63BD">
        <w:rPr>
          <w:rStyle w:val="FootnoteReference"/>
          <w:rFonts w:ascii="Traditional Arabic" w:hAnsi="Traditional Arabic" w:cs="Traditional Arabic"/>
          <w:sz w:val="36"/>
          <w:szCs w:val="36"/>
          <w:rtl/>
        </w:rPr>
        <w:footnoteReference w:id="13"/>
      </w:r>
      <w:r w:rsidR="00EA147C" w:rsidRPr="00CA63BD">
        <w:rPr>
          <w:rFonts w:ascii="Traditional Arabic" w:hAnsi="Traditional Arabic" w:cs="Traditional Arabic" w:hint="cs"/>
          <w:sz w:val="36"/>
          <w:szCs w:val="36"/>
          <w:rtl/>
        </w:rPr>
        <w:t xml:space="preserve">. </w:t>
      </w:r>
    </w:p>
    <w:p w:rsidR="00603F45" w:rsidRPr="00CA63BD" w:rsidRDefault="00D24B5C" w:rsidP="000A57EB">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وإن كان من المبالغة أن نعتبر أن فترة الفتوحات كان لها كل الفضل في التحولات العمرانية الجديدة التي عرفتها المنطقة، إلا أنه من الإنصاف أن نقول </w:t>
      </w:r>
      <w:r w:rsidR="000A57EB" w:rsidRPr="00CA63BD">
        <w:rPr>
          <w:rFonts w:ascii="Traditional Arabic" w:hAnsi="Traditional Arabic" w:cs="Traditional Arabic" w:hint="cs"/>
          <w:sz w:val="36"/>
          <w:szCs w:val="36"/>
          <w:rtl/>
        </w:rPr>
        <w:t>إ</w:t>
      </w:r>
      <w:r w:rsidRPr="00CA63BD">
        <w:rPr>
          <w:rFonts w:ascii="Traditional Arabic" w:hAnsi="Traditional Arabic" w:cs="Traditional Arabic" w:hint="cs"/>
          <w:sz w:val="36"/>
          <w:szCs w:val="36"/>
          <w:rtl/>
        </w:rPr>
        <w:t>نها ساهمت بشكل كبير في إحياء مدن واندثار أخرى والمساهمة في التعمير البشري العربي على الطريق</w:t>
      </w:r>
      <w:r w:rsidR="00603F45" w:rsidRPr="00CA63BD">
        <w:rPr>
          <w:rFonts w:ascii="Traditional Arabic" w:hAnsi="Traditional Arabic" w:cs="Traditional Arabic" w:hint="cs"/>
          <w:sz w:val="36"/>
          <w:szCs w:val="36"/>
          <w:rtl/>
        </w:rPr>
        <w:t xml:space="preserve"> </w:t>
      </w:r>
      <w:r w:rsidR="000A57EB" w:rsidRPr="00CA63BD">
        <w:rPr>
          <w:rFonts w:ascii="Traditional Arabic" w:hAnsi="Traditional Arabic" w:cs="Traditional Arabic" w:hint="cs"/>
          <w:sz w:val="36"/>
          <w:szCs w:val="36"/>
          <w:rtl/>
        </w:rPr>
        <w:t>التلي</w:t>
      </w:r>
      <w:r w:rsidRPr="00CA63BD">
        <w:rPr>
          <w:rFonts w:ascii="Traditional Arabic" w:hAnsi="Traditional Arabic" w:cs="Traditional Arabic" w:hint="cs"/>
          <w:sz w:val="36"/>
          <w:szCs w:val="36"/>
          <w:rtl/>
        </w:rPr>
        <w:t xml:space="preserve"> الداخلي</w:t>
      </w:r>
      <w:r w:rsidR="007632B5" w:rsidRPr="00CA63BD">
        <w:rPr>
          <w:rFonts w:ascii="Traditional Arabic" w:hAnsi="Traditional Arabic" w:cs="Traditional Arabic" w:hint="cs"/>
          <w:sz w:val="36"/>
          <w:szCs w:val="36"/>
          <w:rtl/>
        </w:rPr>
        <w:t xml:space="preserve"> خاصة كما أن المدن الساحلية أخذت نصيبها فيما بعد</w:t>
      </w:r>
      <w:r w:rsidRPr="00CA63BD">
        <w:rPr>
          <w:rFonts w:ascii="Traditional Arabic" w:hAnsi="Traditional Arabic" w:cs="Traditional Arabic" w:hint="cs"/>
          <w:sz w:val="36"/>
          <w:szCs w:val="36"/>
          <w:rtl/>
        </w:rPr>
        <w:t>.</w:t>
      </w:r>
    </w:p>
    <w:p w:rsidR="00D24B5C" w:rsidRPr="00CA63BD" w:rsidRDefault="00603F45" w:rsidP="00845FD2">
      <w:pPr>
        <w:pStyle w:val="Heading2"/>
        <w:rPr>
          <w:rFonts w:ascii="Traditional Arabic" w:hAnsi="Traditional Arabic" w:cs="Traditional Arabic"/>
          <w:b/>
          <w:bCs/>
          <w:color w:val="auto"/>
          <w:sz w:val="36"/>
          <w:szCs w:val="36"/>
          <w:rtl/>
        </w:rPr>
      </w:pPr>
      <w:r w:rsidRPr="00CA63BD">
        <w:rPr>
          <w:rFonts w:ascii="Traditional Arabic" w:hAnsi="Traditional Arabic" w:cs="Traditional Arabic" w:hint="cs"/>
          <w:b/>
          <w:bCs/>
          <w:color w:val="auto"/>
          <w:sz w:val="36"/>
          <w:szCs w:val="36"/>
          <w:rtl/>
        </w:rPr>
        <w:t>2/- الهجرات المذهبية</w:t>
      </w:r>
      <w:r w:rsidR="00D24B5C" w:rsidRPr="00CA63BD">
        <w:rPr>
          <w:rFonts w:ascii="Traditional Arabic" w:hAnsi="Traditional Arabic" w:cs="Traditional Arabic" w:hint="cs"/>
          <w:b/>
          <w:bCs/>
          <w:color w:val="auto"/>
          <w:sz w:val="36"/>
          <w:szCs w:val="36"/>
          <w:rtl/>
        </w:rPr>
        <w:t xml:space="preserve"> </w:t>
      </w:r>
      <w:r w:rsidRPr="00CA63BD">
        <w:rPr>
          <w:rFonts w:ascii="Traditional Arabic" w:hAnsi="Traditional Arabic" w:cs="Traditional Arabic" w:hint="cs"/>
          <w:b/>
          <w:bCs/>
          <w:color w:val="auto"/>
          <w:sz w:val="36"/>
          <w:szCs w:val="36"/>
          <w:rtl/>
        </w:rPr>
        <w:t>وتأثيرها على التحولات الطبونيمية في بلاد المغرب</w:t>
      </w:r>
      <w:r w:rsidR="00946AED" w:rsidRPr="00CA63BD">
        <w:rPr>
          <w:rFonts w:ascii="Traditional Arabic" w:hAnsi="Traditional Arabic" w:cs="Traditional Arabic" w:hint="cs"/>
          <w:b/>
          <w:bCs/>
          <w:color w:val="auto"/>
          <w:sz w:val="36"/>
          <w:szCs w:val="36"/>
          <w:rtl/>
        </w:rPr>
        <w:t xml:space="preserve"> الأوسط</w:t>
      </w:r>
    </w:p>
    <w:p w:rsidR="00691A69" w:rsidRPr="00CA63BD" w:rsidRDefault="00691A69" w:rsidP="00691A69">
      <w:pPr>
        <w:jc w:val="both"/>
        <w:rPr>
          <w:rFonts w:ascii="Traditional Arabic" w:hAnsi="Traditional Arabic" w:cs="Traditional Arabic"/>
          <w:sz w:val="36"/>
          <w:szCs w:val="36"/>
        </w:rPr>
      </w:pPr>
      <w:r w:rsidRPr="00CA63BD">
        <w:rPr>
          <w:rFonts w:ascii="Traditional Arabic" w:hAnsi="Traditional Arabic" w:cs="Traditional Arabic" w:hint="cs"/>
          <w:sz w:val="36"/>
          <w:szCs w:val="36"/>
          <w:rtl/>
        </w:rPr>
        <w:t xml:space="preserve">     لأسباب متعدة: سياسية أو اقتصادية وحتى مذهبية أصبحت بلاد المغرب ملاذا لكثير من الأفراد والجماعات خاصة أصحاب المذاهب ممن وجدوا المنطقة أرضا بورا لبث مذاهبهم أو على الأقل للفرار من اضطهادات السلطة العباسية في بلاد المشرق. إن هذ الاستقرار هو الآخر ساعد على حدوث تحولات عديدة فيما تعلق بالخارطة الجغرافية والسياسية للمجال المغرب-أوسطي من خلال ظهور اسماء مدن جديدة واندثار اسماء أخرى بالإضافة إلى التأثير في الشبكة العمرانية للمنطقة خاصة على حدود منطقة الزاب إلى الغرب هذا إذا اعتبرنا هذه المنطقة إلى الشرق منها أراضي موالية للحكم العباسي خاصة بني الأغلب.</w:t>
      </w:r>
    </w:p>
    <w:p w:rsidR="00946AED" w:rsidRPr="00CA63BD" w:rsidRDefault="00946AED" w:rsidP="00F73594">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تعتبر شهادات اليعقوبي هامة في هذا المجال فقد أفصح لنا عن أسماء إمارات ومدن أسسها العلويون على إثر استقرارهم في بلاد المغرب الأوسط</w:t>
      </w:r>
      <w:r w:rsidR="00986FBA" w:rsidRPr="00CA63BD">
        <w:rPr>
          <w:rFonts w:ascii="Traditional Arabic" w:hAnsi="Traditional Arabic" w:cs="Traditional Arabic" w:hint="cs"/>
          <w:sz w:val="36"/>
          <w:szCs w:val="36"/>
          <w:rtl/>
        </w:rPr>
        <w:t>، منها إمارة هاز العلوية الحسينية التي تسمى المدينة الرئيسية بها بالاسم نفسه، وهي منطقة متصلة العمران والمدن؛ في حين</w:t>
      </w:r>
      <w:r w:rsidR="00691A69" w:rsidRPr="00CA63BD">
        <w:rPr>
          <w:rFonts w:ascii="Traditional Arabic" w:hAnsi="Traditional Arabic" w:cs="Traditional Arabic" w:hint="cs"/>
          <w:sz w:val="36"/>
          <w:szCs w:val="36"/>
          <w:rtl/>
        </w:rPr>
        <w:t xml:space="preserve"> أن</w:t>
      </w:r>
      <w:r w:rsidR="00986FBA" w:rsidRPr="00CA63BD">
        <w:rPr>
          <w:rFonts w:ascii="Traditional Arabic" w:hAnsi="Traditional Arabic" w:cs="Traditional Arabic" w:hint="cs"/>
          <w:sz w:val="36"/>
          <w:szCs w:val="36"/>
          <w:rtl/>
        </w:rPr>
        <w:t xml:space="preserve"> الحسنيين تملكوا المنطقة الممتدة على سهول متيجة وشهد لهم الرحالة نفسه بأثرهم في تعمير المنطقة بالحصون والمدن</w:t>
      </w:r>
      <w:r w:rsidR="00986FBA" w:rsidRPr="00CA63BD">
        <w:rPr>
          <w:rStyle w:val="FootnoteReference"/>
          <w:rFonts w:ascii="Traditional Arabic" w:hAnsi="Traditional Arabic" w:cs="Traditional Arabic"/>
          <w:sz w:val="36"/>
          <w:szCs w:val="36"/>
          <w:rtl/>
        </w:rPr>
        <w:footnoteReference w:id="14"/>
      </w:r>
      <w:r w:rsidR="00691A69" w:rsidRPr="00CA63BD">
        <w:rPr>
          <w:rFonts w:ascii="Traditional Arabic" w:hAnsi="Traditional Arabic" w:cs="Traditional Arabic" w:hint="cs"/>
          <w:sz w:val="36"/>
          <w:szCs w:val="36"/>
          <w:rtl/>
        </w:rPr>
        <w:t>؛ أما المنطقة الممتدة بين مدينة الخضراء إلى غاية سوق إبراهيم فهي مواطن استقرار أولاد محمد بن سليمان بن عبد الله بن الحسن بن الحسن بن علي رضي الله عنه</w:t>
      </w:r>
      <w:r w:rsidR="004F182D" w:rsidRPr="00CA63BD">
        <w:rPr>
          <w:rStyle w:val="FootnoteReference"/>
          <w:rFonts w:ascii="Traditional Arabic" w:hAnsi="Traditional Arabic" w:cs="Traditional Arabic"/>
          <w:sz w:val="36"/>
          <w:szCs w:val="36"/>
          <w:rtl/>
        </w:rPr>
        <w:footnoteReference w:id="15"/>
      </w:r>
      <w:r w:rsidR="00691A69" w:rsidRPr="00CA63BD">
        <w:rPr>
          <w:rFonts w:ascii="Traditional Arabic" w:hAnsi="Traditional Arabic" w:cs="Traditional Arabic" w:hint="cs"/>
          <w:sz w:val="36"/>
          <w:szCs w:val="36"/>
          <w:rtl/>
        </w:rPr>
        <w:t xml:space="preserve">، ونفهم من نص اليعقوبي أن بها العديد من المدن ذات الطابع الاستقلالي ما يشبه المدينة-الدولة ذات التسيير </w:t>
      </w:r>
      <w:r w:rsidR="00691A69" w:rsidRPr="00CA63BD">
        <w:rPr>
          <w:rFonts w:ascii="Traditional Arabic" w:hAnsi="Traditional Arabic" w:cs="Traditional Arabic" w:hint="cs"/>
          <w:sz w:val="36"/>
          <w:szCs w:val="36"/>
          <w:rtl/>
        </w:rPr>
        <w:lastRenderedPageBreak/>
        <w:t xml:space="preserve">السياسي والإداري الذاتي ما يؤكد على أنهم قاموا بتعميرها بمختلف مرافق التمدن التي تتوافق مع وظائفها الدينية والإدارية وحتى الاقتصادية. </w:t>
      </w:r>
      <w:r w:rsidR="00F73594" w:rsidRPr="00CA63BD">
        <w:rPr>
          <w:rFonts w:ascii="Traditional Arabic" w:hAnsi="Traditional Arabic" w:cs="Traditional Arabic" w:hint="cs"/>
          <w:sz w:val="36"/>
          <w:szCs w:val="36"/>
          <w:rtl/>
        </w:rPr>
        <w:t>ويعتبر تأسيس مدينة العلويين في المنطقة إنجازا عمرانيا هاما في الشبكة العمرانية، يبرز قوة التجسيد العمراني العربي الذي أصبح يعوض بشكل تدريجي</w:t>
      </w:r>
      <w:r w:rsidR="00986FBA" w:rsidRPr="00CA63BD">
        <w:rPr>
          <w:rFonts w:ascii="Traditional Arabic" w:hAnsi="Traditional Arabic" w:cs="Traditional Arabic" w:hint="cs"/>
          <w:sz w:val="36"/>
          <w:szCs w:val="36"/>
          <w:rtl/>
        </w:rPr>
        <w:t xml:space="preserve"> </w:t>
      </w:r>
      <w:r w:rsidR="00F73594" w:rsidRPr="00CA63BD">
        <w:rPr>
          <w:rFonts w:ascii="Traditional Arabic" w:hAnsi="Traditional Arabic" w:cs="Traditional Arabic" w:hint="cs"/>
          <w:sz w:val="36"/>
          <w:szCs w:val="36"/>
          <w:rtl/>
        </w:rPr>
        <w:t>المدينة الرومانية التي كانت النموذج الرئيسي في المنطقة، كملاحظة هامة عن الاستقرار العلوي في المنطقة أنه مكن السكان الأصليين وهم البربر من الاندماج ضمن المنظومة العمراني فكرا وواقعا، فنصوص القرنين 3و4 ه/ 9 و10 م تثبت ذلك من خلال إثبات وجود كل العناصر العربية والبربرية في المدينة والناحية الواحدة.</w:t>
      </w:r>
    </w:p>
    <w:p w:rsidR="005C6703" w:rsidRPr="00CA63BD" w:rsidRDefault="000C363D" w:rsidP="00765A8F">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وتعتبر تلمسان إح</w:t>
      </w:r>
      <w:r w:rsidR="00DD7746" w:rsidRPr="00CA63BD">
        <w:rPr>
          <w:rFonts w:ascii="Traditional Arabic" w:hAnsi="Traditional Arabic" w:cs="Traditional Arabic" w:hint="cs"/>
          <w:sz w:val="36"/>
          <w:szCs w:val="36"/>
          <w:rtl/>
        </w:rPr>
        <w:t>د</w:t>
      </w:r>
      <w:r w:rsidRPr="00CA63BD">
        <w:rPr>
          <w:rFonts w:ascii="Traditional Arabic" w:hAnsi="Traditional Arabic" w:cs="Traditional Arabic" w:hint="cs"/>
          <w:sz w:val="36"/>
          <w:szCs w:val="36"/>
          <w:rtl/>
        </w:rPr>
        <w:t>ى أهم مدن المغرب الأوسط التي انضمت إلى الشبكة العمرانية العلوية</w:t>
      </w:r>
      <w:r w:rsidR="00DD7746" w:rsidRPr="00CA63BD">
        <w:rPr>
          <w:rFonts w:ascii="Traditional Arabic" w:hAnsi="Traditional Arabic" w:cs="Traditional Arabic" w:hint="cs"/>
          <w:sz w:val="36"/>
          <w:szCs w:val="36"/>
          <w:rtl/>
        </w:rPr>
        <w:t xml:space="preserve"> بعد استقرار محمد بن القاسم بن محمد بن سليمان بها، ولا نعتقد أنه الأول من العرب ممن نزل المدينة لكن لا نشك نهائيا في دوره هو ومن سبقه في استحداث عمران </w:t>
      </w:r>
      <w:r w:rsidR="00765A8F" w:rsidRPr="00CA63BD">
        <w:rPr>
          <w:rFonts w:ascii="Traditional Arabic" w:hAnsi="Traditional Arabic" w:cs="Traditional Arabic" w:hint="cs"/>
          <w:sz w:val="36"/>
          <w:szCs w:val="36"/>
          <w:rtl/>
        </w:rPr>
        <w:t>ذ</w:t>
      </w:r>
      <w:r w:rsidR="00DD7746" w:rsidRPr="00CA63BD">
        <w:rPr>
          <w:rFonts w:ascii="Traditional Arabic" w:hAnsi="Traditional Arabic" w:cs="Traditional Arabic" w:hint="cs"/>
          <w:sz w:val="36"/>
          <w:szCs w:val="36"/>
          <w:rtl/>
        </w:rPr>
        <w:t>و طابع عربي إسلامي في المنطقة</w:t>
      </w:r>
      <w:r w:rsidR="00765A8F" w:rsidRPr="00CA63BD">
        <w:rPr>
          <w:rFonts w:ascii="Traditional Arabic" w:hAnsi="Traditional Arabic" w:cs="Traditional Arabic" w:hint="cs"/>
          <w:sz w:val="36"/>
          <w:szCs w:val="36"/>
          <w:rtl/>
        </w:rPr>
        <w:t>،</w:t>
      </w:r>
      <w:r w:rsidR="00DD7746" w:rsidRPr="00CA63BD">
        <w:rPr>
          <w:rFonts w:ascii="Traditional Arabic" w:hAnsi="Traditional Arabic" w:cs="Traditional Arabic" w:hint="cs"/>
          <w:sz w:val="36"/>
          <w:szCs w:val="36"/>
          <w:rtl/>
        </w:rPr>
        <w:t xml:space="preserve"> فبالإضافة إلى السور الذي يعزى إلى الحضارات السابقة، فالمدينة مزدانة بقصور</w:t>
      </w:r>
      <w:r w:rsidR="00765A8F" w:rsidRPr="00CA63BD">
        <w:rPr>
          <w:rFonts w:ascii="Traditional Arabic" w:hAnsi="Traditional Arabic" w:cs="Traditional Arabic" w:hint="cs"/>
          <w:sz w:val="36"/>
          <w:szCs w:val="36"/>
          <w:rtl/>
        </w:rPr>
        <w:t xml:space="preserve"> ومنازل مشيدة</w:t>
      </w:r>
      <w:r w:rsidR="00765A8F" w:rsidRPr="00CA63BD">
        <w:rPr>
          <w:rStyle w:val="FootnoteReference"/>
          <w:rFonts w:ascii="Traditional Arabic" w:hAnsi="Traditional Arabic" w:cs="Traditional Arabic"/>
          <w:sz w:val="36"/>
          <w:szCs w:val="36"/>
          <w:rtl/>
        </w:rPr>
        <w:footnoteReference w:id="16"/>
      </w:r>
      <w:r w:rsidR="00765A8F" w:rsidRPr="00CA63BD">
        <w:rPr>
          <w:rFonts w:ascii="Traditional Arabic" w:hAnsi="Traditional Arabic" w:cs="Traditional Arabic" w:hint="cs"/>
          <w:sz w:val="36"/>
          <w:szCs w:val="36"/>
          <w:rtl/>
        </w:rPr>
        <w:t xml:space="preserve"> وجامع بني على عهد إدريس الثاني</w:t>
      </w:r>
      <w:r w:rsidR="00765A8F" w:rsidRPr="00CA63BD">
        <w:rPr>
          <w:rStyle w:val="FootnoteReference"/>
          <w:rFonts w:ascii="Traditional Arabic" w:hAnsi="Traditional Arabic" w:cs="Traditional Arabic"/>
          <w:sz w:val="36"/>
          <w:szCs w:val="36"/>
          <w:rtl/>
        </w:rPr>
        <w:footnoteReference w:id="17"/>
      </w:r>
      <w:r w:rsidR="00765A8F" w:rsidRPr="00CA63BD">
        <w:rPr>
          <w:rFonts w:ascii="Traditional Arabic" w:hAnsi="Traditional Arabic" w:cs="Traditional Arabic" w:hint="cs"/>
          <w:sz w:val="36"/>
          <w:szCs w:val="36"/>
          <w:rtl/>
        </w:rPr>
        <w:t xml:space="preserve"> لتصبح هي الأخرى مدينة إسلامية مكتملة الوحدات العمرانية على عهد الوراق الذي مر على المنطقة وقدم لنا وصفا دقيقا نقله لنا البكري عن بنية المدينة بما يتوافق مع المدينة العربية الإسلامية.</w:t>
      </w:r>
    </w:p>
    <w:p w:rsidR="00180D92" w:rsidRPr="00CA63BD" w:rsidRDefault="005C1047" w:rsidP="00DE0ED5">
      <w:pPr>
        <w:jc w:val="both"/>
        <w:rPr>
          <w:rFonts w:ascii="Traditional Arabic" w:hAnsi="Traditional Arabic" w:cs="Traditional Arabic"/>
          <w:b/>
          <w:bCs/>
          <w:sz w:val="32"/>
          <w:szCs w:val="32"/>
          <w:rtl/>
          <w:lang w:bidi="ar-DZ"/>
        </w:rPr>
      </w:pPr>
      <w:r w:rsidRPr="00CA63BD">
        <w:rPr>
          <w:rFonts w:ascii="Traditional Arabic" w:hAnsi="Traditional Arabic" w:cs="Traditional Arabic" w:hint="cs"/>
          <w:sz w:val="36"/>
          <w:szCs w:val="36"/>
          <w:rtl/>
        </w:rPr>
        <w:t xml:space="preserve">     و</w:t>
      </w:r>
      <w:r w:rsidR="00180D92" w:rsidRPr="00CA63BD">
        <w:rPr>
          <w:rFonts w:ascii="Traditional Arabic" w:hAnsi="Traditional Arabic" w:cs="Traditional Arabic" w:hint="cs"/>
          <w:sz w:val="36"/>
          <w:szCs w:val="36"/>
          <w:rtl/>
        </w:rPr>
        <w:t xml:space="preserve">من الضروري </w:t>
      </w:r>
      <w:r w:rsidRPr="00CA63BD">
        <w:rPr>
          <w:rFonts w:ascii="Traditional Arabic" w:hAnsi="Traditional Arabic" w:cs="Traditional Arabic" w:hint="cs"/>
          <w:sz w:val="36"/>
          <w:szCs w:val="36"/>
          <w:rtl/>
        </w:rPr>
        <w:t xml:space="preserve">أيضا أن نمر على تأسيس مدينة جراوة العيش </w:t>
      </w:r>
      <w:r w:rsidRPr="00CA63BD">
        <w:rPr>
          <w:rFonts w:ascii="Traditional Arabic" w:hAnsi="Traditional Arabic" w:cs="Traditional Arabic" w:hint="cs"/>
          <w:sz w:val="30"/>
          <w:szCs w:val="30"/>
          <w:rtl/>
        </w:rPr>
        <w:t>259</w:t>
      </w:r>
      <w:r w:rsidRPr="000258DE">
        <w:rPr>
          <w:rFonts w:ascii="Traditional Arabic" w:hAnsi="Traditional Arabic" w:cs="Traditional Arabic" w:hint="cs"/>
          <w:sz w:val="36"/>
          <w:szCs w:val="36"/>
          <w:rtl/>
        </w:rPr>
        <w:t>ه</w:t>
      </w:r>
      <w:r w:rsidRPr="00CA63BD">
        <w:rPr>
          <w:rFonts w:ascii="Traditional Arabic" w:hAnsi="Traditional Arabic" w:cs="Traditional Arabic" w:hint="cs"/>
          <w:sz w:val="36"/>
          <w:szCs w:val="36"/>
          <w:rtl/>
        </w:rPr>
        <w:t xml:space="preserve"> من طرف أبو العيش عيسى بن إدريس بن محمد بن سليمان بن عبد الله بن الحسن بن الحسن</w:t>
      </w:r>
      <w:r w:rsidRPr="00CA63BD">
        <w:rPr>
          <w:rStyle w:val="FootnoteReference"/>
          <w:rFonts w:ascii="Traditional Arabic" w:hAnsi="Traditional Arabic" w:cs="Traditional Arabic"/>
          <w:sz w:val="36"/>
          <w:szCs w:val="36"/>
          <w:rtl/>
        </w:rPr>
        <w:footnoteReference w:id="18"/>
      </w:r>
      <w:r w:rsidR="00180D92" w:rsidRPr="00CA63BD">
        <w:rPr>
          <w:rFonts w:ascii="Traditional Arabic" w:hAnsi="Traditional Arabic" w:cs="Traditional Arabic" w:hint="cs"/>
          <w:sz w:val="36"/>
          <w:szCs w:val="36"/>
          <w:rtl/>
        </w:rPr>
        <w:t>، ويبدو أنها أخذت النمط الإسلامي فقد ذكر لنا ابن عذارى</w:t>
      </w:r>
      <w:r w:rsidR="00180D92" w:rsidRPr="00CA63BD">
        <w:rPr>
          <w:rStyle w:val="FootnoteReference"/>
          <w:rFonts w:ascii="Traditional Arabic" w:hAnsi="Traditional Arabic" w:cs="Traditional Arabic"/>
          <w:sz w:val="36"/>
          <w:szCs w:val="36"/>
          <w:rtl/>
        </w:rPr>
        <w:footnoteReference w:id="19"/>
      </w:r>
      <w:r w:rsidR="00180D92" w:rsidRPr="00CA63BD">
        <w:rPr>
          <w:rFonts w:ascii="Traditional Arabic" w:hAnsi="Traditional Arabic" w:cs="Traditional Arabic" w:hint="cs"/>
          <w:sz w:val="36"/>
          <w:szCs w:val="36"/>
          <w:rtl/>
        </w:rPr>
        <w:t xml:space="preserve"> أن بها أربعة أبواب، ويحفها شريط زراعي هام يساعد على تموينها ويضمن حركيتها ونشاطها الاجتماعي والاقتصادي، ويساهم في تفعيل نشاطاتها التجا</w:t>
      </w:r>
      <w:r w:rsidR="00DE0ED5" w:rsidRPr="00CA63BD">
        <w:rPr>
          <w:rFonts w:ascii="Traditional Arabic" w:hAnsi="Traditional Arabic" w:cs="Traditional Arabic" w:hint="cs"/>
          <w:sz w:val="36"/>
          <w:szCs w:val="36"/>
          <w:rtl/>
        </w:rPr>
        <w:t xml:space="preserve">رية وهو الأمر الذي أدى بهم إلى اتِّخاذ </w:t>
      </w:r>
      <w:r w:rsidR="00180D92" w:rsidRPr="00CA63BD">
        <w:rPr>
          <w:rFonts w:ascii="Traditional Arabic" w:hAnsi="Traditional Arabic" w:cs="Traditional Arabic" w:hint="cs"/>
          <w:sz w:val="36"/>
          <w:szCs w:val="36"/>
          <w:rtl/>
        </w:rPr>
        <w:t>مرسى</w:t>
      </w:r>
      <w:r w:rsidR="00DE0ED5" w:rsidRPr="00CA63BD">
        <w:rPr>
          <w:rFonts w:ascii="Traditional Arabic" w:hAnsi="Traditional Arabic" w:cs="Traditional Arabic" w:hint="cs"/>
          <w:sz w:val="36"/>
          <w:szCs w:val="36"/>
          <w:rtl/>
        </w:rPr>
        <w:t xml:space="preserve"> تافرجينت</w:t>
      </w:r>
      <w:r w:rsidR="00DE0ED5" w:rsidRPr="00CA63BD">
        <w:rPr>
          <w:rStyle w:val="FootnoteReference"/>
          <w:rFonts w:ascii="Traditional Arabic" w:hAnsi="Traditional Arabic" w:cs="Traditional Arabic"/>
          <w:sz w:val="36"/>
          <w:szCs w:val="36"/>
          <w:rtl/>
        </w:rPr>
        <w:footnoteReference w:id="20"/>
      </w:r>
      <w:r w:rsidR="00DE0ED5" w:rsidRPr="00CA63BD">
        <w:rPr>
          <w:rFonts w:ascii="Traditional Arabic" w:hAnsi="Traditional Arabic" w:cs="Traditional Arabic" w:hint="cs"/>
          <w:sz w:val="36"/>
          <w:szCs w:val="36"/>
          <w:rtl/>
        </w:rPr>
        <w:t xml:space="preserve"> لتسيير ما تعلق بتجاراتهم الخارجية.</w:t>
      </w:r>
      <w:r w:rsidR="00180D92" w:rsidRPr="00CA63BD">
        <w:rPr>
          <w:rFonts w:ascii="Traditional Arabic" w:hAnsi="Traditional Arabic" w:cs="Traditional Arabic" w:hint="cs"/>
          <w:sz w:val="36"/>
          <w:szCs w:val="36"/>
          <w:rtl/>
        </w:rPr>
        <w:t xml:space="preserve">  </w:t>
      </w:r>
      <w:r w:rsidRPr="00CA63BD">
        <w:rPr>
          <w:rFonts w:ascii="Traditional Arabic" w:hAnsi="Traditional Arabic" w:cs="Traditional Arabic" w:hint="cs"/>
          <w:sz w:val="36"/>
          <w:szCs w:val="36"/>
          <w:rtl/>
        </w:rPr>
        <w:t xml:space="preserve"> </w:t>
      </w:r>
    </w:p>
    <w:p w:rsidR="00A25413" w:rsidRPr="00CA63BD" w:rsidRDefault="00474B36" w:rsidP="006347E5">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lastRenderedPageBreak/>
        <w:t xml:space="preserve">      وتعتبر تيهرت أيضا النموذج الأساسي للتمدن العربي الإسلامي مع انتقال الوفود العربية المشرقية إلى المنطقة واحتضانهم من طرف أهل المنطقة، والحديث هنا متعلق بالإباضيين الذين هاجروا من بلاد العراق نحو بلاد المغرب</w:t>
      </w:r>
      <w:r w:rsidR="00A25413" w:rsidRPr="00CA63BD">
        <w:rPr>
          <w:rStyle w:val="FootnoteReference"/>
          <w:rFonts w:ascii="Traditional Arabic" w:hAnsi="Traditional Arabic" w:cs="Traditional Arabic"/>
          <w:sz w:val="36"/>
          <w:szCs w:val="36"/>
          <w:rtl/>
        </w:rPr>
        <w:footnoteReference w:id="21"/>
      </w:r>
      <w:r w:rsidRPr="00CA63BD">
        <w:rPr>
          <w:rFonts w:ascii="Traditional Arabic" w:hAnsi="Traditional Arabic" w:cs="Traditional Arabic" w:hint="cs"/>
          <w:sz w:val="36"/>
          <w:szCs w:val="36"/>
          <w:rtl/>
        </w:rPr>
        <w:t xml:space="preserve"> مؤسسين دولتهم على يد عبد الرحمن بن رستم</w:t>
      </w:r>
      <w:r w:rsidR="004065A6" w:rsidRPr="00CA63BD">
        <w:rPr>
          <w:rFonts w:ascii="Traditional Arabic" w:hAnsi="Traditional Arabic" w:cs="Traditional Arabic" w:hint="cs"/>
          <w:sz w:val="36"/>
          <w:szCs w:val="36"/>
          <w:rtl/>
        </w:rPr>
        <w:t xml:space="preserve">. ويعد اختياره للمدينة رغم أنها أزلية قديمة </w:t>
      </w:r>
      <w:r w:rsidR="009E56EA" w:rsidRPr="00CA63BD">
        <w:rPr>
          <w:rFonts w:ascii="Traditional Arabic" w:hAnsi="Traditional Arabic" w:cs="Traditional Arabic" w:hint="cs"/>
          <w:sz w:val="36"/>
          <w:szCs w:val="36"/>
          <w:rtl/>
        </w:rPr>
        <w:t>ع</w:t>
      </w:r>
      <w:r w:rsidR="004065A6" w:rsidRPr="00CA63BD">
        <w:rPr>
          <w:rFonts w:ascii="Traditional Arabic" w:hAnsi="Traditional Arabic" w:cs="Traditional Arabic" w:hint="cs"/>
          <w:sz w:val="36"/>
          <w:szCs w:val="36"/>
          <w:rtl/>
        </w:rPr>
        <w:t xml:space="preserve">مرتها الشعوب الوافدة على المنطقة سابقا، وكانت إحدى أهم مدن مملكة فرندة، </w:t>
      </w:r>
      <w:r w:rsidR="00A823E4" w:rsidRPr="00CA63BD">
        <w:rPr>
          <w:rFonts w:ascii="Traditional Arabic" w:hAnsi="Traditional Arabic" w:cs="Traditional Arabic" w:hint="cs"/>
          <w:sz w:val="36"/>
          <w:szCs w:val="36"/>
          <w:rtl/>
        </w:rPr>
        <w:t>ما يدل على أن هذا التعمير يعبر عن التواصل مع الفكر العمراني القديم</w:t>
      </w:r>
      <w:r w:rsidR="006347E5" w:rsidRPr="00CA63BD">
        <w:rPr>
          <w:rFonts w:ascii="Traditional Arabic" w:hAnsi="Traditional Arabic" w:cs="Traditional Arabic" w:hint="cs"/>
          <w:sz w:val="36"/>
          <w:szCs w:val="36"/>
          <w:rtl/>
        </w:rPr>
        <w:t>، لكن تعتبر البنية العمرانية</w:t>
      </w:r>
      <w:r w:rsidR="00A25413" w:rsidRPr="00CA63BD">
        <w:rPr>
          <w:rStyle w:val="FootnoteReference"/>
          <w:rFonts w:ascii="Traditional Arabic" w:hAnsi="Traditional Arabic" w:cs="Traditional Arabic"/>
          <w:sz w:val="36"/>
          <w:szCs w:val="36"/>
          <w:rtl/>
        </w:rPr>
        <w:footnoteReference w:id="22"/>
      </w:r>
      <w:r w:rsidR="00853BDC">
        <w:rPr>
          <w:rFonts w:ascii="Traditional Arabic" w:hAnsi="Traditional Arabic" w:cs="Traditional Arabic" w:hint="cs"/>
          <w:sz w:val="36"/>
          <w:szCs w:val="36"/>
          <w:rtl/>
        </w:rPr>
        <w:t xml:space="preserve"> الوافدة مع هجرة الإ</w:t>
      </w:r>
      <w:r w:rsidR="006347E5" w:rsidRPr="00CA63BD">
        <w:rPr>
          <w:rFonts w:ascii="Traditional Arabic" w:hAnsi="Traditional Arabic" w:cs="Traditional Arabic" w:hint="cs"/>
          <w:sz w:val="36"/>
          <w:szCs w:val="36"/>
          <w:rtl/>
        </w:rPr>
        <w:t>باضية نحو المشرق هي التحول الذي عرفته المنطقة خاصة بعد بناء تيهرت الجديدة إلى جانب القديمة، ولم تبقى هذه الأخيرة ب</w:t>
      </w:r>
      <w:r w:rsidR="00A25413" w:rsidRPr="00CA63BD">
        <w:rPr>
          <w:rFonts w:ascii="Traditional Arabic" w:hAnsi="Traditional Arabic" w:cs="Traditional Arabic" w:hint="cs"/>
          <w:sz w:val="36"/>
          <w:szCs w:val="36"/>
          <w:rtl/>
        </w:rPr>
        <w:t>م</w:t>
      </w:r>
      <w:r w:rsidR="006347E5" w:rsidRPr="00CA63BD">
        <w:rPr>
          <w:rFonts w:ascii="Traditional Arabic" w:hAnsi="Traditional Arabic" w:cs="Traditional Arabic" w:hint="cs"/>
          <w:sz w:val="36"/>
          <w:szCs w:val="36"/>
          <w:rtl/>
        </w:rPr>
        <w:t>نئى عن هذا التحول فقد شهدت كتب الرحلة</w:t>
      </w:r>
      <w:r w:rsidR="00A25413" w:rsidRPr="00CA63BD">
        <w:rPr>
          <w:rStyle w:val="FootnoteReference"/>
          <w:rFonts w:ascii="Traditional Arabic" w:hAnsi="Traditional Arabic" w:cs="Traditional Arabic"/>
          <w:sz w:val="36"/>
          <w:szCs w:val="36"/>
          <w:rtl/>
        </w:rPr>
        <w:footnoteReference w:id="23"/>
      </w:r>
      <w:r w:rsidR="006347E5" w:rsidRPr="00CA63BD">
        <w:rPr>
          <w:rFonts w:ascii="Traditional Arabic" w:hAnsi="Traditional Arabic" w:cs="Traditional Arabic" w:hint="cs"/>
          <w:sz w:val="36"/>
          <w:szCs w:val="36"/>
          <w:rtl/>
        </w:rPr>
        <w:t xml:space="preserve"> أن بها وحدات عمرانية على غرار ما هو موجود في المدن الإسلامية </w:t>
      </w:r>
      <w:r w:rsidR="00A25413" w:rsidRPr="00CA63BD">
        <w:rPr>
          <w:rFonts w:ascii="Traditional Arabic" w:hAnsi="Traditional Arabic" w:cs="Traditional Arabic" w:hint="cs"/>
          <w:sz w:val="36"/>
          <w:szCs w:val="36"/>
          <w:rtl/>
        </w:rPr>
        <w:t>عموما.</w:t>
      </w:r>
      <w:r w:rsidR="006347E5" w:rsidRPr="00CA63BD">
        <w:rPr>
          <w:rFonts w:ascii="Traditional Arabic" w:hAnsi="Traditional Arabic" w:cs="Traditional Arabic" w:hint="cs"/>
          <w:sz w:val="36"/>
          <w:szCs w:val="36"/>
          <w:rtl/>
        </w:rPr>
        <w:t xml:space="preserve"> </w:t>
      </w:r>
    </w:p>
    <w:p w:rsidR="00474B36" w:rsidRPr="00CA63BD" w:rsidRDefault="00A25413" w:rsidP="00E65DFF">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ومع بداية القرن </w:t>
      </w:r>
      <w:r w:rsidRPr="00CA63BD">
        <w:rPr>
          <w:rFonts w:ascii="Traditional Arabic" w:hAnsi="Traditional Arabic" w:cs="Traditional Arabic" w:hint="cs"/>
          <w:sz w:val="28"/>
          <w:szCs w:val="28"/>
          <w:rtl/>
        </w:rPr>
        <w:t>4</w:t>
      </w:r>
      <w:r w:rsidRPr="00CA63BD">
        <w:rPr>
          <w:rFonts w:ascii="Traditional Arabic" w:hAnsi="Traditional Arabic" w:cs="Traditional Arabic" w:hint="cs"/>
          <w:sz w:val="36"/>
          <w:szCs w:val="36"/>
          <w:rtl/>
        </w:rPr>
        <w:t>ه/</w:t>
      </w:r>
      <w:r w:rsidRPr="00CA63BD">
        <w:rPr>
          <w:rFonts w:ascii="Traditional Arabic" w:hAnsi="Traditional Arabic" w:cs="Traditional Arabic" w:hint="cs"/>
          <w:sz w:val="30"/>
          <w:szCs w:val="30"/>
          <w:rtl/>
        </w:rPr>
        <w:t>10</w:t>
      </w:r>
      <w:r w:rsidRPr="00CA63BD">
        <w:rPr>
          <w:rFonts w:ascii="Traditional Arabic" w:hAnsi="Traditional Arabic" w:cs="Traditional Arabic" w:hint="cs"/>
          <w:sz w:val="36"/>
          <w:szCs w:val="36"/>
          <w:rtl/>
        </w:rPr>
        <w:t>م ساهم الوجود الشيعي في بناء مدينة المسيلة</w:t>
      </w:r>
      <w:r w:rsidR="00782BC9" w:rsidRPr="00CA63BD">
        <w:rPr>
          <w:rFonts w:ascii="Traditional Arabic" w:hAnsi="Traditional Arabic" w:cs="Traditional Arabic" w:hint="cs"/>
          <w:sz w:val="36"/>
          <w:szCs w:val="36"/>
          <w:rtl/>
        </w:rPr>
        <w:t>، خاصة بعد أن توجه</w:t>
      </w:r>
      <w:r w:rsidRPr="00CA63BD">
        <w:rPr>
          <w:rFonts w:ascii="Traditional Arabic" w:hAnsi="Traditional Arabic" w:cs="Traditional Arabic" w:hint="cs"/>
          <w:sz w:val="36"/>
          <w:szCs w:val="36"/>
          <w:rtl/>
        </w:rPr>
        <w:t xml:space="preserve"> أبو القاسم </w:t>
      </w:r>
      <w:r w:rsidR="00782BC9" w:rsidRPr="00CA63BD">
        <w:rPr>
          <w:rFonts w:ascii="Traditional Arabic" w:hAnsi="Traditional Arabic" w:cs="Traditional Arabic" w:hint="cs"/>
          <w:sz w:val="36"/>
          <w:szCs w:val="36"/>
          <w:rtl/>
        </w:rPr>
        <w:t xml:space="preserve">بن عبيد الله المهدي في منطقة المغرب الأقصى بهدف إخماد الفتن والقضاء على الاضطرابات بها، وفي طريقه قرر بناء مدينة المسيلة وسماها بالمحمدية وحدد أبوابها على غرار </w:t>
      </w:r>
      <w:r w:rsidR="00E65DFF" w:rsidRPr="00CA63BD">
        <w:rPr>
          <w:rFonts w:ascii="Traditional Arabic" w:hAnsi="Traditional Arabic" w:cs="Traditional Arabic" w:hint="cs"/>
          <w:sz w:val="36"/>
          <w:szCs w:val="36"/>
          <w:rtl/>
        </w:rPr>
        <w:t>بنية المدن العربية الإسلامية، وقد تكفل ابن الأندلسي، علي بن حمدون بن السماك</w:t>
      </w:r>
      <w:r w:rsidRPr="00CA63BD">
        <w:rPr>
          <w:rFonts w:ascii="Traditional Arabic" w:hAnsi="Traditional Arabic" w:cs="Traditional Arabic" w:hint="cs"/>
          <w:sz w:val="36"/>
          <w:szCs w:val="36"/>
          <w:rtl/>
        </w:rPr>
        <w:t xml:space="preserve"> </w:t>
      </w:r>
      <w:r w:rsidR="00E65DFF" w:rsidRPr="00CA63BD">
        <w:rPr>
          <w:rFonts w:ascii="Traditional Arabic" w:hAnsi="Traditional Arabic" w:cs="Traditional Arabic" w:hint="cs"/>
          <w:sz w:val="36"/>
          <w:szCs w:val="36"/>
          <w:rtl/>
        </w:rPr>
        <w:t>ببنائها، كما تم تهجير بعض القبائل إليها منها قبيلة عجيسة التي كانت تسيطر على منطقة المعاضيد</w:t>
      </w:r>
      <w:r w:rsidR="00E65DFF" w:rsidRPr="00CA63BD">
        <w:rPr>
          <w:rStyle w:val="FootnoteReference"/>
          <w:rFonts w:ascii="Traditional Arabic" w:hAnsi="Traditional Arabic" w:cs="Traditional Arabic"/>
          <w:sz w:val="36"/>
          <w:szCs w:val="36"/>
          <w:rtl/>
        </w:rPr>
        <w:footnoteReference w:id="24"/>
      </w:r>
      <w:r w:rsidR="00E65DFF" w:rsidRPr="00CA63BD">
        <w:rPr>
          <w:rFonts w:ascii="Traditional Arabic" w:hAnsi="Traditional Arabic" w:cs="Traditional Arabic" w:hint="cs"/>
          <w:sz w:val="36"/>
          <w:szCs w:val="36"/>
          <w:rtl/>
        </w:rPr>
        <w:t>.</w:t>
      </w:r>
      <w:r w:rsidRPr="00CA63BD">
        <w:rPr>
          <w:rFonts w:ascii="Traditional Arabic" w:hAnsi="Traditional Arabic" w:cs="Traditional Arabic" w:hint="cs"/>
          <w:sz w:val="36"/>
          <w:szCs w:val="36"/>
          <w:rtl/>
        </w:rPr>
        <w:t xml:space="preserve">  </w:t>
      </w:r>
      <w:r w:rsidR="006347E5" w:rsidRPr="00CA63BD">
        <w:rPr>
          <w:rFonts w:ascii="Traditional Arabic" w:hAnsi="Traditional Arabic" w:cs="Traditional Arabic" w:hint="cs"/>
          <w:sz w:val="36"/>
          <w:szCs w:val="36"/>
          <w:rtl/>
        </w:rPr>
        <w:t xml:space="preserve"> </w:t>
      </w:r>
    </w:p>
    <w:p w:rsidR="00261FE8" w:rsidRPr="00CA63BD" w:rsidRDefault="006E169C" w:rsidP="006E169C">
      <w:pPr>
        <w:pStyle w:val="Heading2"/>
        <w:rPr>
          <w:rFonts w:ascii="Traditional Arabic" w:hAnsi="Traditional Arabic" w:cs="Traditional Arabic"/>
          <w:b/>
          <w:bCs/>
          <w:color w:val="auto"/>
          <w:sz w:val="36"/>
          <w:szCs w:val="36"/>
          <w:rtl/>
        </w:rPr>
      </w:pPr>
      <w:r w:rsidRPr="00CA63BD">
        <w:rPr>
          <w:rFonts w:ascii="Traditional Arabic" w:hAnsi="Traditional Arabic" w:cs="Traditional Arabic" w:hint="cs"/>
          <w:b/>
          <w:bCs/>
          <w:color w:val="auto"/>
          <w:sz w:val="36"/>
          <w:szCs w:val="36"/>
          <w:rtl/>
        </w:rPr>
        <w:t xml:space="preserve">3/- </w:t>
      </w:r>
      <w:r w:rsidR="00092548" w:rsidRPr="00CA63BD">
        <w:rPr>
          <w:rFonts w:ascii="Traditional Arabic" w:hAnsi="Traditional Arabic" w:cs="Traditional Arabic" w:hint="cs"/>
          <w:b/>
          <w:bCs/>
          <w:color w:val="auto"/>
          <w:sz w:val="36"/>
          <w:szCs w:val="36"/>
          <w:rtl/>
        </w:rPr>
        <w:t>أسماء المدن</w:t>
      </w:r>
    </w:p>
    <w:p w:rsidR="003863C1" w:rsidRPr="00CA63BD" w:rsidRDefault="00BA280E" w:rsidP="00C700E7">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ساهم الوجود العربي في بلاد المغرب بشكله العسكري أو الاجتماعي إلى تحول في الطبونيم المغربي، وبدأت تظهر الأسماء العربية للمدن رغم ترسيخ الأسماء البيزنطية في المدن، والأسماء البربرية في المجالات الريفية إلى فترة متأخرة من العصر الوسيط ومنها ما بقي إلى اليوم</w:t>
      </w:r>
      <w:r w:rsidR="003863C1" w:rsidRPr="00CA63BD">
        <w:rPr>
          <w:rFonts w:ascii="Traditional Arabic" w:hAnsi="Traditional Arabic" w:cs="Traditional Arabic" w:hint="cs"/>
          <w:sz w:val="36"/>
          <w:szCs w:val="36"/>
          <w:rtl/>
        </w:rPr>
        <w:t xml:space="preserve"> محافظا على تسمياته. </w:t>
      </w:r>
    </w:p>
    <w:p w:rsidR="003863C1" w:rsidRPr="00CA63BD" w:rsidRDefault="003863C1" w:rsidP="003863C1">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نختصر ونذكر بعض الأسماء:</w:t>
      </w:r>
    </w:p>
    <w:p w:rsidR="00BA280E" w:rsidRPr="00CA63BD" w:rsidRDefault="003863C1" w:rsidP="003863C1">
      <w:pPr>
        <w:pStyle w:val="ListParagraph"/>
        <w:numPr>
          <w:ilvl w:val="0"/>
          <w:numId w:val="10"/>
        </w:numPr>
        <w:bidi/>
        <w:jc w:val="both"/>
        <w:rPr>
          <w:rFonts w:ascii="Traditional Arabic" w:hAnsi="Traditional Arabic" w:cs="Traditional Arabic"/>
          <w:sz w:val="36"/>
          <w:szCs w:val="36"/>
        </w:rPr>
      </w:pPr>
      <w:r w:rsidRPr="00CA63BD">
        <w:rPr>
          <w:rFonts w:ascii="Traditional Arabic" w:hAnsi="Traditional Arabic" w:cs="Traditional Arabic" w:hint="cs"/>
          <w:sz w:val="36"/>
          <w:szCs w:val="36"/>
          <w:rtl/>
        </w:rPr>
        <w:t>قرب برقة وجدت قصور استقر بها حسان بعد هزيمته للكاهنة</w:t>
      </w:r>
      <w:r w:rsidR="00BA280E" w:rsidRPr="00CA63BD">
        <w:rPr>
          <w:rFonts w:ascii="Traditional Arabic" w:hAnsi="Traditional Arabic" w:cs="Traditional Arabic" w:hint="cs"/>
          <w:sz w:val="36"/>
          <w:szCs w:val="36"/>
          <w:rtl/>
        </w:rPr>
        <w:t xml:space="preserve"> </w:t>
      </w:r>
      <w:r w:rsidRPr="00CA63BD">
        <w:rPr>
          <w:rFonts w:ascii="Traditional Arabic" w:hAnsi="Traditional Arabic" w:cs="Traditional Arabic" w:hint="cs"/>
          <w:sz w:val="36"/>
          <w:szCs w:val="36"/>
          <w:rtl/>
        </w:rPr>
        <w:t>سميت بقصور حسان</w:t>
      </w:r>
      <w:r w:rsidRPr="00CA63BD">
        <w:rPr>
          <w:rStyle w:val="FootnoteReference"/>
          <w:rFonts w:ascii="Traditional Arabic" w:hAnsi="Traditional Arabic" w:cs="Traditional Arabic"/>
          <w:sz w:val="36"/>
          <w:szCs w:val="36"/>
          <w:rtl/>
        </w:rPr>
        <w:footnoteReference w:id="25"/>
      </w:r>
      <w:r w:rsidRPr="00CA63BD">
        <w:rPr>
          <w:rFonts w:ascii="Traditional Arabic" w:hAnsi="Traditional Arabic" w:cs="Traditional Arabic" w:hint="cs"/>
          <w:sz w:val="36"/>
          <w:szCs w:val="36"/>
          <w:rtl/>
        </w:rPr>
        <w:t>.</w:t>
      </w:r>
    </w:p>
    <w:p w:rsidR="003863C1" w:rsidRPr="00CA63BD" w:rsidRDefault="003863C1" w:rsidP="003863C1">
      <w:pPr>
        <w:pStyle w:val="ListParagraph"/>
        <w:numPr>
          <w:ilvl w:val="0"/>
          <w:numId w:val="10"/>
        </w:numPr>
        <w:bidi/>
        <w:jc w:val="both"/>
        <w:rPr>
          <w:rFonts w:ascii="Traditional Arabic" w:hAnsi="Traditional Arabic" w:cs="Traditional Arabic"/>
          <w:sz w:val="36"/>
          <w:szCs w:val="36"/>
        </w:rPr>
      </w:pPr>
      <w:r w:rsidRPr="00CA63BD">
        <w:rPr>
          <w:rFonts w:ascii="Traditional Arabic" w:hAnsi="Traditional Arabic" w:cs="Traditional Arabic" w:hint="cs"/>
          <w:sz w:val="36"/>
          <w:szCs w:val="36"/>
          <w:rtl/>
        </w:rPr>
        <w:lastRenderedPageBreak/>
        <w:t>في إحدى المدن القريبة من برقة أيضا تحول سوق قديم من سبرت إلى نبارة وهو اسم أطلقه عليه عبد الرحمن بن حبيب</w:t>
      </w:r>
      <w:r w:rsidRPr="00CA63BD">
        <w:rPr>
          <w:rStyle w:val="FootnoteReference"/>
          <w:rFonts w:ascii="Traditional Arabic" w:hAnsi="Traditional Arabic" w:cs="Traditional Arabic"/>
          <w:sz w:val="36"/>
          <w:szCs w:val="36"/>
          <w:rtl/>
        </w:rPr>
        <w:footnoteReference w:id="26"/>
      </w:r>
      <w:r w:rsidRPr="00CA63BD">
        <w:rPr>
          <w:rFonts w:ascii="Traditional Arabic" w:hAnsi="Traditional Arabic" w:cs="Traditional Arabic" w:hint="cs"/>
          <w:sz w:val="36"/>
          <w:szCs w:val="36"/>
          <w:rtl/>
        </w:rPr>
        <w:t>.</w:t>
      </w:r>
    </w:p>
    <w:p w:rsidR="00845FD2" w:rsidRPr="00CA63BD" w:rsidRDefault="003863C1" w:rsidP="003863C1">
      <w:pPr>
        <w:pStyle w:val="ListParagraph"/>
        <w:numPr>
          <w:ilvl w:val="0"/>
          <w:numId w:val="10"/>
        </w:numPr>
        <w:bidi/>
        <w:jc w:val="both"/>
        <w:rPr>
          <w:rFonts w:ascii="Traditional Arabic" w:hAnsi="Traditional Arabic" w:cs="Traditional Arabic"/>
          <w:sz w:val="36"/>
          <w:szCs w:val="36"/>
        </w:rPr>
      </w:pPr>
      <w:r w:rsidRPr="00CA63BD">
        <w:rPr>
          <w:rFonts w:ascii="Traditional Arabic" w:eastAsia="Times New Roman" w:hAnsi="Traditional Arabic" w:cs="Traditional Arabic" w:hint="cs"/>
          <w:sz w:val="36"/>
          <w:szCs w:val="36"/>
          <w:rtl/>
          <w:lang w:val="en-US"/>
        </w:rPr>
        <w:t>تحول اسم قلعة واقعة على ثلاث مراحل من القيروان إلى: قلعة بسر بعد أنتوجه إليها وافتتحها</w:t>
      </w:r>
      <w:r w:rsidRPr="00CA63BD">
        <w:rPr>
          <w:rStyle w:val="FootnoteReference"/>
          <w:rFonts w:ascii="Traditional Arabic" w:hAnsi="Traditional Arabic" w:cs="Traditional Arabic"/>
          <w:sz w:val="36"/>
          <w:szCs w:val="36"/>
          <w:rtl/>
        </w:rPr>
        <w:footnoteReference w:id="27"/>
      </w:r>
      <w:r w:rsidRPr="00CA63BD">
        <w:rPr>
          <w:rFonts w:ascii="Traditional Arabic" w:eastAsia="Times New Roman" w:hAnsi="Traditional Arabic" w:cs="Traditional Arabic" w:hint="cs"/>
          <w:sz w:val="36"/>
          <w:szCs w:val="36"/>
          <w:rtl/>
          <w:lang w:val="en-US"/>
        </w:rPr>
        <w:t>.</w:t>
      </w:r>
      <w:r w:rsidR="00845FD2" w:rsidRPr="00CA63BD">
        <w:rPr>
          <w:rFonts w:ascii="Traditional Arabic" w:hAnsi="Traditional Arabic" w:cs="Traditional Arabic" w:hint="cs"/>
          <w:sz w:val="36"/>
          <w:szCs w:val="36"/>
          <w:rtl/>
        </w:rPr>
        <w:t xml:space="preserve">  </w:t>
      </w:r>
    </w:p>
    <w:p w:rsidR="00F940FB" w:rsidRDefault="00853BDC" w:rsidP="00F940F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أكد بعض الباحثين أم مسألة تعريب المدن المغربية عرفت تحولا سريعاـ</w:t>
      </w:r>
      <w:r w:rsidR="00F940FB" w:rsidRPr="00CA63BD">
        <w:rPr>
          <w:rStyle w:val="FootnoteReference"/>
          <w:rFonts w:ascii="Traditional Arabic" w:hAnsi="Traditional Arabic" w:cs="Traditional Arabic"/>
          <w:sz w:val="36"/>
          <w:szCs w:val="36"/>
          <w:rtl/>
        </w:rPr>
        <w:footnoteReference w:id="28"/>
      </w:r>
      <w:r>
        <w:rPr>
          <w:rFonts w:ascii="Traditional Arabic" w:hAnsi="Traditional Arabic" w:cs="Traditional Arabic" w:hint="cs"/>
          <w:sz w:val="36"/>
          <w:szCs w:val="36"/>
          <w:rtl/>
        </w:rPr>
        <w:t xml:space="preserve"> فتحولة قرطاج إلى قرطاجنة، وتيفاست إلى تبسة، بو</w:t>
      </w:r>
      <w:r w:rsidR="00CE7681">
        <w:rPr>
          <w:rFonts w:ascii="Traditional Arabic" w:hAnsi="Traditional Arabic" w:cs="Traditional Arabic"/>
          <w:sz w:val="36"/>
          <w:szCs w:val="36"/>
          <w:rtl/>
        </w:rPr>
        <w:t>ڤ</w:t>
      </w:r>
      <w:r w:rsidR="00CE7681">
        <w:rPr>
          <w:rFonts w:ascii="Traditional Arabic" w:hAnsi="Traditional Arabic" w:cs="Traditional Arabic" w:hint="cs"/>
          <w:sz w:val="36"/>
          <w:szCs w:val="36"/>
          <w:rtl/>
        </w:rPr>
        <w:t>ا</w:t>
      </w:r>
      <w:r>
        <w:rPr>
          <w:rFonts w:ascii="Traditional Arabic" w:hAnsi="Traditional Arabic" w:cs="Traditional Arabic" w:hint="cs"/>
          <w:sz w:val="36"/>
          <w:szCs w:val="36"/>
          <w:rtl/>
        </w:rPr>
        <w:t>ي إلى بغاي أو بغاية</w:t>
      </w:r>
      <w:r w:rsidR="00F940FB">
        <w:rPr>
          <w:rFonts w:ascii="Traditional Arabic" w:hAnsi="Traditional Arabic" w:cs="Traditional Arabic" w:hint="cs"/>
          <w:sz w:val="36"/>
          <w:szCs w:val="36"/>
          <w:rtl/>
        </w:rPr>
        <w:t>، ونوميديا إلى الزاب...، ما يدل على أن التأثير العربي على تحولات الأسماء بدى واضحا منذ البداية، كما يبرز أن نية الاستقرار كانت راسخة مع الفتوحات الإسلامية ولم يكن الهدف غارات عسكرية تصاحبها غنائم محدودة.</w:t>
      </w:r>
    </w:p>
    <w:p w:rsidR="00C14E8C" w:rsidRPr="00CA63BD" w:rsidRDefault="00C14E8C" w:rsidP="00C14E8C">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أما ما تعلق بالمدن والحصون ومختلف مظاهر العمران فمن خلال نص</w:t>
      </w:r>
      <w:r w:rsidR="00F940FB">
        <w:rPr>
          <w:rFonts w:ascii="Traditional Arabic" w:hAnsi="Traditional Arabic" w:cs="Traditional Arabic" w:hint="cs"/>
          <w:sz w:val="36"/>
          <w:szCs w:val="36"/>
          <w:rtl/>
        </w:rPr>
        <w:t>ي</w:t>
      </w:r>
      <w:r w:rsidRPr="00CA63BD">
        <w:rPr>
          <w:rFonts w:ascii="Traditional Arabic" w:hAnsi="Traditional Arabic" w:cs="Traditional Arabic" w:hint="cs"/>
          <w:sz w:val="36"/>
          <w:szCs w:val="36"/>
          <w:rtl/>
        </w:rPr>
        <w:t xml:space="preserve"> ابن حوقل</w:t>
      </w:r>
      <w:r w:rsidR="00F940FB" w:rsidRPr="00CA63BD">
        <w:rPr>
          <w:rStyle w:val="FootnoteReference"/>
          <w:rFonts w:ascii="Traditional Arabic" w:hAnsi="Traditional Arabic" w:cs="Traditional Arabic"/>
          <w:sz w:val="36"/>
          <w:szCs w:val="36"/>
          <w:rtl/>
        </w:rPr>
        <w:footnoteReference w:id="29"/>
      </w:r>
      <w:r w:rsidRPr="00CA63BD">
        <w:rPr>
          <w:rFonts w:ascii="Traditional Arabic" w:hAnsi="Traditional Arabic" w:cs="Traditional Arabic" w:hint="cs"/>
          <w:sz w:val="36"/>
          <w:szCs w:val="36"/>
          <w:rtl/>
        </w:rPr>
        <w:t xml:space="preserve"> والبكري</w:t>
      </w:r>
      <w:r w:rsidR="00F940FB" w:rsidRPr="00CA63BD">
        <w:rPr>
          <w:rStyle w:val="FootnoteReference"/>
          <w:rFonts w:ascii="Traditional Arabic" w:hAnsi="Traditional Arabic" w:cs="Traditional Arabic"/>
          <w:sz w:val="36"/>
          <w:szCs w:val="36"/>
          <w:rtl/>
        </w:rPr>
        <w:footnoteReference w:id="30"/>
      </w:r>
      <w:r w:rsidRPr="00CA63BD">
        <w:rPr>
          <w:rFonts w:ascii="Traditional Arabic" w:hAnsi="Traditional Arabic" w:cs="Traditional Arabic" w:hint="cs"/>
          <w:sz w:val="36"/>
          <w:szCs w:val="36"/>
          <w:rtl/>
        </w:rPr>
        <w:t xml:space="preserve"> أحصيت المجموعة التالية:</w:t>
      </w:r>
    </w:p>
    <w:p w:rsidR="00901CAD" w:rsidRDefault="00C14E8C" w:rsidP="00CF1AF8">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قلعة ابن جاهل- حصن ابن زيني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مدينة ابن ماما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حصن أبي جنون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منزل باب القصر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جراوة العيش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جراوة لعزيزوا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سوق إبراهيم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سوق حمزة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قرية الصفاصف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العباد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عين الصبحي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الغُزة </w:t>
      </w:r>
      <w:r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قرية فرحان </w:t>
      </w:r>
      <w:r w:rsidR="00CF1AF8" w:rsidRPr="00CA63BD">
        <w:rPr>
          <w:rFonts w:ascii="Traditional Arabic" w:hAnsi="Traditional Arabic" w:cs="Traditional Arabic"/>
          <w:sz w:val="36"/>
          <w:szCs w:val="36"/>
          <w:rtl/>
        </w:rPr>
        <w:t>–</w:t>
      </w:r>
      <w:r w:rsidRPr="00CA63BD">
        <w:rPr>
          <w:rFonts w:ascii="Traditional Arabic" w:hAnsi="Traditional Arabic" w:cs="Traditional Arabic" w:hint="cs"/>
          <w:sz w:val="36"/>
          <w:szCs w:val="36"/>
          <w:rtl/>
        </w:rPr>
        <w:t xml:space="preserve"> </w:t>
      </w:r>
      <w:r w:rsidR="00CF1AF8" w:rsidRPr="00CA63BD">
        <w:rPr>
          <w:rFonts w:ascii="Traditional Arabic" w:hAnsi="Traditional Arabic" w:cs="Traditional Arabic" w:hint="cs"/>
          <w:sz w:val="36"/>
          <w:szCs w:val="36"/>
          <w:rtl/>
        </w:rPr>
        <w:t xml:space="preserve">قرية العلوين الأولى </w:t>
      </w:r>
      <w:r w:rsidR="00CF1AF8" w:rsidRPr="00CA63BD">
        <w:rPr>
          <w:rFonts w:ascii="Traditional Arabic" w:hAnsi="Traditional Arabic" w:cs="Traditional Arabic"/>
          <w:sz w:val="36"/>
          <w:szCs w:val="36"/>
          <w:rtl/>
        </w:rPr>
        <w:t>–</w:t>
      </w:r>
      <w:r w:rsidR="00CF1AF8" w:rsidRPr="00CA63BD">
        <w:rPr>
          <w:rFonts w:ascii="Traditional Arabic" w:hAnsi="Traditional Arabic" w:cs="Traditional Arabic" w:hint="cs"/>
          <w:sz w:val="36"/>
          <w:szCs w:val="36"/>
          <w:rtl/>
        </w:rPr>
        <w:t xml:space="preserve"> قرية العلويين الثانية </w:t>
      </w:r>
      <w:r w:rsidR="00CF1AF8" w:rsidRPr="00CA63BD">
        <w:rPr>
          <w:rFonts w:ascii="Traditional Arabic" w:hAnsi="Traditional Arabic" w:cs="Traditional Arabic"/>
          <w:sz w:val="36"/>
          <w:szCs w:val="36"/>
          <w:rtl/>
        </w:rPr>
        <w:t>–</w:t>
      </w:r>
      <w:r w:rsidR="00CF1AF8" w:rsidRPr="00CA63BD">
        <w:rPr>
          <w:rFonts w:ascii="Traditional Arabic" w:hAnsi="Traditional Arabic" w:cs="Traditional Arabic" w:hint="cs"/>
          <w:sz w:val="36"/>
          <w:szCs w:val="36"/>
          <w:rtl/>
        </w:rPr>
        <w:t xml:space="preserve"> قصر ابن سنان.</w:t>
      </w:r>
    </w:p>
    <w:p w:rsidR="00F940FB" w:rsidRPr="00CA63BD" w:rsidRDefault="00F940FB" w:rsidP="00CF1AF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وهذه المجموعة عبارة عن نماذج فقط للتأكيد على ظهور نوع من الطبونيم الجديد، الذي يستعمل الحروف والمعنى العربيين بدل حروف ومعنى اللهجة المحلية واللاتينية، وهذا الأمر يؤكد على أنه في نهاية القرن 4ه/10م أصبحت اسماء المدن المعربة أو ذات المعنى العربي تفرض نفسها بقوة في المجال المغربي -خاصة المغرب الأوسط- خاصة على المستوى الحضري وعلى مستوى الشبكة الممتدة من القيروان إلى فاس، وحتى على مستوى شبكة المدن الواقعة على الساحل.</w:t>
      </w:r>
    </w:p>
    <w:p w:rsidR="00845FD2" w:rsidRPr="00CA63BD" w:rsidRDefault="00845FD2" w:rsidP="00845FD2">
      <w:pPr>
        <w:pStyle w:val="Heading2"/>
        <w:rPr>
          <w:rFonts w:ascii="Traditional Arabic" w:hAnsi="Traditional Arabic" w:cs="Traditional Arabic"/>
          <w:b/>
          <w:bCs/>
          <w:color w:val="auto"/>
          <w:sz w:val="36"/>
          <w:szCs w:val="36"/>
          <w:rtl/>
        </w:rPr>
      </w:pPr>
      <w:r w:rsidRPr="00CA63BD">
        <w:rPr>
          <w:rFonts w:ascii="Traditional Arabic" w:hAnsi="Traditional Arabic" w:cs="Traditional Arabic" w:hint="cs"/>
          <w:b/>
          <w:bCs/>
          <w:color w:val="auto"/>
          <w:sz w:val="36"/>
          <w:szCs w:val="36"/>
          <w:rtl/>
        </w:rPr>
        <w:lastRenderedPageBreak/>
        <w:t>4/- بنية المدينة:</w:t>
      </w:r>
    </w:p>
    <w:p w:rsidR="00845FD2" w:rsidRDefault="00CF1AF8" w:rsidP="00CE7681">
      <w:pPr>
        <w:jc w:val="both"/>
        <w:rPr>
          <w:rFonts w:ascii="Traditional Arabic" w:hAnsi="Traditional Arabic" w:cs="Traditional Arabic"/>
          <w:sz w:val="36"/>
          <w:szCs w:val="36"/>
          <w:rtl/>
        </w:rPr>
      </w:pPr>
      <w:r w:rsidRPr="00CA63BD">
        <w:rPr>
          <w:rFonts w:ascii="Traditional Arabic" w:hAnsi="Traditional Arabic" w:cs="Traditional Arabic" w:hint="cs"/>
          <w:sz w:val="36"/>
          <w:szCs w:val="36"/>
          <w:rtl/>
        </w:rPr>
        <w:t xml:space="preserve">      أكدت المصادر التي ترجع إلى الفترة المبكرة من دخول الإسلام إلى وجود وحدات عمرانية تعبر عن الوجود الروماني في الكثير من المواقع والمدن والحصون الدفاعية</w:t>
      </w:r>
      <w:r w:rsidR="00E678B4" w:rsidRPr="00CA63BD">
        <w:rPr>
          <w:rStyle w:val="FootnoteReference"/>
          <w:rFonts w:ascii="Traditional Arabic" w:hAnsi="Traditional Arabic" w:cs="Traditional Arabic"/>
          <w:sz w:val="36"/>
          <w:szCs w:val="36"/>
          <w:rtl/>
        </w:rPr>
        <w:footnoteReference w:id="31"/>
      </w:r>
      <w:r w:rsidRPr="00CA63BD">
        <w:rPr>
          <w:rFonts w:ascii="Traditional Arabic" w:hAnsi="Traditional Arabic" w:cs="Traditional Arabic" w:hint="cs"/>
          <w:sz w:val="36"/>
          <w:szCs w:val="36"/>
          <w:rtl/>
        </w:rPr>
        <w:t xml:space="preserve">، لكن مع نهاية القرن 2ه/ 8م وبداية القرن 3ه/9م </w:t>
      </w:r>
      <w:r w:rsidR="00E678B4" w:rsidRPr="00CA63BD">
        <w:rPr>
          <w:rFonts w:ascii="Traditional Arabic" w:hAnsi="Traditional Arabic" w:cs="Traditional Arabic" w:hint="cs"/>
          <w:sz w:val="36"/>
          <w:szCs w:val="36"/>
          <w:rtl/>
        </w:rPr>
        <w:t xml:space="preserve">نلاحظ أن المصادر وردت بها الكثير من الإشارات عرضا أو قصدا إلى وجود بنية جديدة تتوافق مع وجود هذه العناصر الجديدة منها: المسجد الجامع </w:t>
      </w:r>
      <w:r w:rsidR="00E678B4" w:rsidRPr="00CA63BD">
        <w:rPr>
          <w:rFonts w:ascii="Traditional Arabic" w:hAnsi="Traditional Arabic" w:cs="Traditional Arabic"/>
          <w:sz w:val="36"/>
          <w:szCs w:val="36"/>
          <w:rtl/>
        </w:rPr>
        <w:t>–</w:t>
      </w:r>
      <w:r w:rsidR="00E678B4" w:rsidRPr="00CA63BD">
        <w:rPr>
          <w:rFonts w:ascii="Traditional Arabic" w:hAnsi="Traditional Arabic" w:cs="Traditional Arabic" w:hint="cs"/>
          <w:sz w:val="36"/>
          <w:szCs w:val="36"/>
          <w:rtl/>
        </w:rPr>
        <w:t xml:space="preserve"> الخطط السكنية </w:t>
      </w:r>
      <w:r w:rsidR="00E678B4" w:rsidRPr="00CA63BD">
        <w:rPr>
          <w:rFonts w:ascii="Traditional Arabic" w:hAnsi="Traditional Arabic" w:cs="Traditional Arabic"/>
          <w:sz w:val="36"/>
          <w:szCs w:val="36"/>
          <w:rtl/>
        </w:rPr>
        <w:t>–</w:t>
      </w:r>
      <w:r w:rsidR="00E678B4" w:rsidRPr="00CA63BD">
        <w:rPr>
          <w:rFonts w:ascii="Traditional Arabic" w:hAnsi="Traditional Arabic" w:cs="Traditional Arabic" w:hint="cs"/>
          <w:sz w:val="36"/>
          <w:szCs w:val="36"/>
          <w:rtl/>
        </w:rPr>
        <w:t xml:space="preserve"> منطقة الإنتاج والتسويق </w:t>
      </w:r>
      <w:r w:rsidR="00E678B4" w:rsidRPr="00CA63BD">
        <w:rPr>
          <w:rFonts w:ascii="Traditional Arabic" w:hAnsi="Traditional Arabic" w:cs="Traditional Arabic"/>
          <w:sz w:val="36"/>
          <w:szCs w:val="36"/>
          <w:rtl/>
        </w:rPr>
        <w:t>–</w:t>
      </w:r>
      <w:r w:rsidR="00CE7681">
        <w:rPr>
          <w:rFonts w:ascii="Traditional Arabic" w:hAnsi="Traditional Arabic" w:cs="Traditional Arabic" w:hint="cs"/>
          <w:sz w:val="36"/>
          <w:szCs w:val="36"/>
          <w:rtl/>
        </w:rPr>
        <w:t xml:space="preserve"> الأسوار، ما يدل على ان هناك تحولا تدريجيا في البنية الداخلية لمدن المغرب خاصة منها المغرب أوسطية</w:t>
      </w:r>
      <w:r w:rsidR="00A313F1">
        <w:rPr>
          <w:rFonts w:ascii="Traditional Arabic" w:hAnsi="Traditional Arabic" w:cs="Traditional Arabic" w:hint="cs"/>
          <w:sz w:val="36"/>
          <w:szCs w:val="36"/>
          <w:rtl/>
        </w:rPr>
        <w:t xml:space="preserve">. </w:t>
      </w:r>
    </w:p>
    <w:p w:rsidR="00A313F1" w:rsidRDefault="00A313F1" w:rsidP="00D61B2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وعلى الرغم من أن هناك صعوبة كبيرة في الوقوف على معلومات دقيقة حول هذه التحولات الجديدة بسبب غياب المعلومات الأثرية الكافية</w:t>
      </w:r>
      <w:r w:rsidRPr="00CA63BD">
        <w:rPr>
          <w:rStyle w:val="FootnoteReference"/>
          <w:rFonts w:ascii="Traditional Arabic" w:hAnsi="Traditional Arabic" w:cs="Traditional Arabic"/>
          <w:sz w:val="36"/>
          <w:szCs w:val="36"/>
          <w:rtl/>
        </w:rPr>
        <w:footnoteReference w:id="32"/>
      </w:r>
      <w:r w:rsidR="00D61B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كيفيات حدوثها وطرق إنشائها</w:t>
      </w:r>
      <w:r w:rsidR="00D61B29">
        <w:rPr>
          <w:rFonts w:ascii="Traditional Arabic" w:hAnsi="Traditional Arabic" w:cs="Traditional Arabic" w:hint="cs"/>
          <w:sz w:val="36"/>
          <w:szCs w:val="36"/>
          <w:rtl/>
        </w:rPr>
        <w:t xml:space="preserve"> بسبب أيضا غياب النصوص التاريخية الكافية إلا أن هناك إشارات واردة ومتناثرة ضمن كتب الجغرافيا والتراجم تعبر عن ظهور وحدات عمرانية جديدة عوضت الوحدات القديمة وأصبحت تؤدي دورا جديدا في ظل المتغيرات الجديدة التي صاحبت دخول الإسلام إلى المنطقة واستقرار العرب بها.</w:t>
      </w:r>
    </w:p>
    <w:p w:rsidR="003870D0" w:rsidRDefault="003870D0" w:rsidP="003870D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يعتبر عصر الولاة عصر التنظيم وإدخال النظم العربية إلى النظام السياسي المغربي وتحوله من السيطرة المسيحية الرومانية إلى السيطرة العربية الإسلامية، وقد أحدث هذا الأمر تحولا على بنية المدينة، فقد كان قصر الحاكم أو قصر الإمارة الذي مكنت الحفريات من تحديد موقعه إلى الجانب الجنوبي الشرقي لمسجد القيروان يعبر عن انتقال صورة المدينة مع الهجرة العربية واستقرارها في إفريقية</w:t>
      </w:r>
      <w:r>
        <w:rPr>
          <w:rStyle w:val="FootnoteReference"/>
          <w:rFonts w:ascii="Traditional Arabic" w:hAnsi="Traditional Arabic" w:cs="Traditional Arabic"/>
          <w:sz w:val="36"/>
          <w:szCs w:val="36"/>
          <w:rtl/>
        </w:rPr>
        <w:footnoteReference w:id="33"/>
      </w:r>
      <w:r>
        <w:rPr>
          <w:rFonts w:ascii="Traditional Arabic" w:hAnsi="Traditional Arabic" w:cs="Traditional Arabic" w:hint="cs"/>
          <w:sz w:val="36"/>
          <w:szCs w:val="36"/>
          <w:rtl/>
        </w:rPr>
        <w:t xml:space="preserve">. </w:t>
      </w:r>
    </w:p>
    <w:p w:rsidR="003870D0" w:rsidRDefault="003870D0" w:rsidP="003870D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وإذا كان بناء الجامع في القيروان كنواة أساسية لبناء المدينة واتساع خططها</w:t>
      </w:r>
      <w:r w:rsidR="00D74FB9">
        <w:rPr>
          <w:rFonts w:ascii="Traditional Arabic" w:hAnsi="Traditional Arabic" w:cs="Traditional Arabic" w:hint="cs"/>
          <w:sz w:val="36"/>
          <w:szCs w:val="36"/>
          <w:rtl/>
        </w:rPr>
        <w:t xml:space="preserve"> يعزى إلى الفاتحين خاصة عقبة بن نافع</w:t>
      </w:r>
      <w:r w:rsidR="00D74FB9">
        <w:rPr>
          <w:rStyle w:val="FootnoteReference"/>
          <w:rFonts w:ascii="Traditional Arabic" w:hAnsi="Traditional Arabic" w:cs="Traditional Arabic"/>
          <w:sz w:val="36"/>
          <w:szCs w:val="36"/>
          <w:rtl/>
        </w:rPr>
        <w:footnoteReference w:id="34"/>
      </w:r>
      <w:r w:rsidR="00D74FB9">
        <w:rPr>
          <w:rFonts w:ascii="Traditional Arabic" w:hAnsi="Traditional Arabic" w:cs="Traditional Arabic" w:hint="cs"/>
          <w:sz w:val="36"/>
          <w:szCs w:val="36"/>
          <w:rtl/>
        </w:rPr>
        <w:t xml:space="preserve"> وحسان من خلال جهوده في التنظيم الإداري والعمراني</w:t>
      </w:r>
      <w:r w:rsidR="00D74FB9">
        <w:rPr>
          <w:rStyle w:val="FootnoteReference"/>
          <w:rFonts w:ascii="Traditional Arabic" w:hAnsi="Traditional Arabic" w:cs="Traditional Arabic"/>
          <w:sz w:val="36"/>
          <w:szCs w:val="36"/>
          <w:rtl/>
        </w:rPr>
        <w:footnoteReference w:id="35"/>
      </w:r>
      <w:r>
        <w:rPr>
          <w:rFonts w:ascii="Traditional Arabic" w:hAnsi="Traditional Arabic" w:cs="Traditional Arabic" w:hint="cs"/>
          <w:sz w:val="36"/>
          <w:szCs w:val="36"/>
          <w:rtl/>
        </w:rPr>
        <w:t xml:space="preserve">، فإن النصوص </w:t>
      </w:r>
      <w:r>
        <w:rPr>
          <w:rFonts w:ascii="Traditional Arabic" w:hAnsi="Traditional Arabic" w:cs="Traditional Arabic" w:hint="cs"/>
          <w:sz w:val="36"/>
          <w:szCs w:val="36"/>
          <w:rtl/>
        </w:rPr>
        <w:lastRenderedPageBreak/>
        <w:t>أكدت وجود الكنائس</w:t>
      </w:r>
      <w:r>
        <w:rPr>
          <w:rStyle w:val="FootnoteReference"/>
          <w:rFonts w:ascii="Traditional Arabic" w:hAnsi="Traditional Arabic" w:cs="Traditional Arabic"/>
          <w:sz w:val="36"/>
          <w:szCs w:val="36"/>
          <w:rtl/>
        </w:rPr>
        <w:footnoteReference w:id="36"/>
      </w:r>
      <w:r>
        <w:rPr>
          <w:rFonts w:ascii="Traditional Arabic" w:hAnsi="Traditional Arabic" w:cs="Traditional Arabic" w:hint="cs"/>
          <w:sz w:val="36"/>
          <w:szCs w:val="36"/>
          <w:rtl/>
        </w:rPr>
        <w:t xml:space="preserve"> في المدن المفتوحة وبقائها ردحا من الزمن ما يثبت</w:t>
      </w:r>
      <w:r w:rsidR="00D74FB9">
        <w:rPr>
          <w:rFonts w:ascii="Traditional Arabic" w:hAnsi="Traditional Arabic" w:cs="Traditional Arabic" w:hint="cs"/>
          <w:sz w:val="36"/>
          <w:szCs w:val="36"/>
          <w:rtl/>
        </w:rPr>
        <w:t xml:space="preserve"> أن القرون الأربع الأولى شهدت نوعا من التطورات نحو تغير مورفولوجية المدينة وفقا للنمط الإسلامي مع الاحتفاظ بالشواهد القديمة تنافس وتقاوم الفكر العمراني الجديد.</w:t>
      </w:r>
    </w:p>
    <w:p w:rsidR="00A21B99" w:rsidRPr="00A21B99" w:rsidRDefault="00A21B99" w:rsidP="00A21B99">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w:t>
      </w:r>
      <w:r w:rsidRPr="00B94156">
        <w:rPr>
          <w:rFonts w:ascii="Traditional Arabic" w:hAnsi="Traditional Arabic" w:cs="Traditional Arabic" w:hint="cs"/>
          <w:sz w:val="36"/>
          <w:szCs w:val="36"/>
          <w:rtl/>
        </w:rPr>
        <w:t>المسجد الجامع هو الوحدة العمرانية الدينية الأساسية التي تسير باقي الخطط على أساسها خاصة المساجد الثانوية</w:t>
      </w:r>
      <w:r>
        <w:rPr>
          <w:rStyle w:val="FootnoteReference"/>
          <w:rFonts w:ascii="Traditional Arabic" w:hAnsi="Traditional Arabic" w:cs="Traditional Arabic"/>
          <w:sz w:val="36"/>
          <w:szCs w:val="36"/>
          <w:rtl/>
        </w:rPr>
        <w:footnoteReference w:id="37"/>
      </w:r>
      <w:r w:rsidRPr="00B94156">
        <w:rPr>
          <w:rFonts w:ascii="Traditional Arabic" w:hAnsi="Traditional Arabic" w:cs="Traditional Arabic" w:hint="cs"/>
          <w:sz w:val="36"/>
          <w:szCs w:val="36"/>
          <w:rtl/>
        </w:rPr>
        <w:t xml:space="preserve"> التي تمنع المؤسسة الفقهية أن تبنى متقاربة حتى تحقق هدف الوحدة ليست الوحدة الدينية فحسب بل حتى التناسق العمراني الذي يفرض منع الضرر على كل الوحدات المتقاربة مثل الحوانيت والمساكن والمساجد وكل ما دار في فلكهم العمراني. نقطة أخرى من الضروري الإشارة إليها هي فكرة بناء المدينة لم تختلف بين الفاتحين المسلمين وكل المسؤولين عن بناء المدن وهي الرؤية المركزية للمدينة من خلال بناء المسجد الجامع وتطلق من بعده الرخصة للنشاط الاقتصادي ثم للعامة لبناء مساكنهم ودورهم، فتأخذ المدينة الشكل الدائري المتعارف عليه في أغلب مدن العالم الإسلامي خلال العصر الوسيط.</w:t>
      </w:r>
      <w:r>
        <w:rPr>
          <w:rFonts w:ascii="Traditional Arabic" w:hAnsi="Traditional Arabic" w:cs="Traditional Arabic" w:hint="cs"/>
          <w:sz w:val="36"/>
          <w:szCs w:val="36"/>
          <w:rtl/>
        </w:rPr>
        <w:t xml:space="preserve">     </w:t>
      </w:r>
    </w:p>
    <w:p w:rsidR="00B77467" w:rsidRPr="003870D0" w:rsidRDefault="00D74FB9" w:rsidP="00B77467">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وحرصا على الاستقرار العربي في المنطقة فتح عقبة بن نافع المجال العمراني للمدينة أمام المرافقين له لبناء خطط ومساكن</w:t>
      </w:r>
      <w:r>
        <w:rPr>
          <w:rStyle w:val="FootnoteReference"/>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وفقا للنظام المعمول به في مدن المشرق بحيث تمثل كل خطة فرعا قبليا منسجما</w:t>
      </w:r>
      <w:r w:rsidR="00CC4F0B">
        <w:rPr>
          <w:rStyle w:val="FootnoteReference"/>
          <w:rFonts w:ascii="Traditional Arabic" w:hAnsi="Traditional Arabic" w:cs="Traditional Arabic"/>
          <w:sz w:val="36"/>
          <w:szCs w:val="36"/>
          <w:rtl/>
        </w:rPr>
        <w:footnoteReference w:id="39"/>
      </w:r>
      <w:r>
        <w:rPr>
          <w:rFonts w:ascii="Traditional Arabic" w:hAnsi="Traditional Arabic" w:cs="Traditional Arabic" w:hint="cs"/>
          <w:sz w:val="36"/>
          <w:szCs w:val="36"/>
          <w:rtl/>
        </w:rPr>
        <w:t xml:space="preserve"> للابتعاد عن الفتن وتذكية النعرات بين أحياء الساكنة</w:t>
      </w:r>
      <w:r w:rsidR="00B77467">
        <w:rPr>
          <w:rFonts w:ascii="Traditional Arabic" w:hAnsi="Traditional Arabic" w:cs="Traditional Arabic" w:hint="cs"/>
          <w:sz w:val="36"/>
          <w:szCs w:val="36"/>
          <w:rtl/>
        </w:rPr>
        <w:t>، وهو نظام عمراني مستوحى مما أوصى به عمر في توزيع القبائل على الخطط السكنية، لتحقيق مبدأ التفاهم وإبعاد التنافر والتطاحن الذي يذهب بالاستقرار.</w:t>
      </w:r>
    </w:p>
    <w:p w:rsidR="00D74FB9" w:rsidRDefault="00B77467" w:rsidP="003870D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57C89">
        <w:rPr>
          <w:rFonts w:ascii="Traditional Arabic" w:hAnsi="Traditional Arabic" w:cs="Traditional Arabic" w:hint="cs"/>
          <w:sz w:val="36"/>
          <w:szCs w:val="36"/>
          <w:rtl/>
        </w:rPr>
        <w:t xml:space="preserve"> ولم تكن تيهرت بعيدة عن هذا النموذج فقد تم بناء الجامع</w:t>
      </w:r>
      <w:r w:rsidR="00557C89">
        <w:rPr>
          <w:rStyle w:val="FootnoteReference"/>
          <w:rFonts w:ascii="Traditional Arabic" w:hAnsi="Traditional Arabic" w:cs="Traditional Arabic"/>
          <w:sz w:val="36"/>
          <w:szCs w:val="36"/>
          <w:rtl/>
        </w:rPr>
        <w:footnoteReference w:id="40"/>
      </w:r>
      <w:r w:rsidR="00557C89">
        <w:rPr>
          <w:rFonts w:ascii="Traditional Arabic" w:hAnsi="Traditional Arabic" w:cs="Traditional Arabic" w:hint="cs"/>
          <w:sz w:val="36"/>
          <w:szCs w:val="36"/>
          <w:rtl/>
        </w:rPr>
        <w:t xml:space="preserve"> وعمارة المناطق المجاورة وإحياء الموات وتوسيع الخطط</w:t>
      </w:r>
      <w:r w:rsidR="00557C89">
        <w:rPr>
          <w:rStyle w:val="FootnoteReference"/>
          <w:rFonts w:ascii="Traditional Arabic" w:hAnsi="Traditional Arabic" w:cs="Traditional Arabic"/>
          <w:sz w:val="36"/>
          <w:szCs w:val="36"/>
          <w:rtl/>
        </w:rPr>
        <w:footnoteReference w:id="41"/>
      </w:r>
      <w:r w:rsidR="00557C89">
        <w:rPr>
          <w:rFonts w:ascii="Traditional Arabic" w:hAnsi="Traditional Arabic" w:cs="Traditional Arabic" w:hint="cs"/>
          <w:sz w:val="36"/>
          <w:szCs w:val="36"/>
          <w:rtl/>
        </w:rPr>
        <w:t xml:space="preserve"> </w:t>
      </w:r>
      <w:r w:rsidR="007F4A98">
        <w:rPr>
          <w:rFonts w:ascii="Traditional Arabic" w:hAnsi="Traditional Arabic" w:cs="Traditional Arabic" w:hint="cs"/>
          <w:sz w:val="36"/>
          <w:szCs w:val="36"/>
          <w:rtl/>
        </w:rPr>
        <w:t>وبناء الأبواب للحماية وتحقيق الأمن.</w:t>
      </w:r>
    </w:p>
    <w:p w:rsidR="003870D0" w:rsidRDefault="007F4A98" w:rsidP="00303A76">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ومع التطورات التنظيمية والاستقرار في عهد الولاة عرفت المدن المغربية نوعا من الانتعاش الاقتصادي بعد أفوله نوعا ما أثناء فترات الاضطراب، لذلك بدأت تنظيمات الأسواق حسب التخصص والتشابه في نوع الحرفة أو التجارة، بدفع من يزيد بن حاتم (</w:t>
      </w:r>
      <w:r w:rsidRPr="00B77467">
        <w:rPr>
          <w:rFonts w:ascii="Traditional Arabic" w:hAnsi="Traditional Arabic" w:cs="Traditional Arabic" w:hint="cs"/>
          <w:sz w:val="32"/>
          <w:szCs w:val="32"/>
          <w:rtl/>
        </w:rPr>
        <w:t>155-170</w:t>
      </w:r>
      <w:r>
        <w:rPr>
          <w:rFonts w:ascii="Traditional Arabic" w:hAnsi="Traditional Arabic" w:cs="Traditional Arabic" w:hint="cs"/>
          <w:sz w:val="36"/>
          <w:szCs w:val="36"/>
          <w:rtl/>
        </w:rPr>
        <w:t>ه) الذي جمع المهن الحرفية والتجارية حسب الاختصاصات المعمول بها</w:t>
      </w:r>
      <w:r>
        <w:rPr>
          <w:rStyle w:val="FootnoteReference"/>
          <w:rFonts w:ascii="Traditional Arabic" w:hAnsi="Traditional Arabic" w:cs="Traditional Arabic"/>
          <w:sz w:val="36"/>
          <w:szCs w:val="36"/>
          <w:rtl/>
        </w:rPr>
        <w:footnoteReference w:id="42"/>
      </w:r>
      <w:r w:rsidRPr="00FB212A">
        <w:rPr>
          <w:rFonts w:ascii="Traditional Arabic" w:hAnsi="Traditional Arabic" w:cs="Traditional Arabic" w:hint="cs"/>
          <w:sz w:val="36"/>
          <w:szCs w:val="36"/>
          <w:rtl/>
        </w:rPr>
        <w:t xml:space="preserve"> </w:t>
      </w:r>
    </w:p>
    <w:p w:rsidR="00B77467" w:rsidRPr="0077665D" w:rsidRDefault="00B77467" w:rsidP="00B77467">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أكدت نصوص الرحلة والجغرافيا على اكتمال البنية العمرانية الإسلامية في مدن المغرب الأوسط، وتعتبر تلمسان نموذجا هاما لذلك وقد أفادنا البكري</w:t>
      </w:r>
      <w:r w:rsidRPr="0077665D">
        <w:rPr>
          <w:rStyle w:val="FootnoteReference"/>
          <w:rFonts w:ascii="Traditional Arabic" w:hAnsi="Traditional Arabic" w:cs="Traditional Arabic"/>
          <w:sz w:val="36"/>
          <w:szCs w:val="36"/>
          <w:rtl/>
        </w:rPr>
        <w:footnoteReference w:id="43"/>
      </w:r>
      <w:r>
        <w:rPr>
          <w:rFonts w:ascii="Traditional Arabic" w:hAnsi="Traditional Arabic" w:cs="Traditional Arabic" w:hint="cs"/>
          <w:sz w:val="36"/>
          <w:szCs w:val="36"/>
          <w:rtl/>
        </w:rPr>
        <w:t xml:space="preserve"> بنص هام نقلا عن الوراق يعبر عن ذلك قائلا:</w:t>
      </w:r>
    </w:p>
    <w:p w:rsidR="003870D0" w:rsidRPr="00765A8F" w:rsidRDefault="003870D0" w:rsidP="00B77467">
      <w:pPr>
        <w:ind w:left="567" w:right="567"/>
        <w:jc w:val="both"/>
        <w:rPr>
          <w:rFonts w:ascii="Traditional Arabic" w:hAnsi="Traditional Arabic" w:cs="Traditional Arabic"/>
          <w:sz w:val="36"/>
          <w:szCs w:val="36"/>
        </w:rPr>
      </w:pPr>
      <w:r w:rsidRPr="0077665D">
        <w:rPr>
          <w:rFonts w:ascii="Traditional Arabic" w:hAnsi="Traditional Arabic" w:cs="Traditional Arabic" w:hint="cs"/>
          <w:sz w:val="36"/>
          <w:szCs w:val="36"/>
          <w:rtl/>
        </w:rPr>
        <w:t>"وهي مدينة مسورة في سفح جبل شجرة الجوز، ولها خمسة أبواب...وفيها آثار للأول قديمة، وبها بقية من النصارى إلى وقتنا هذا، ولهم بها كنيسة معمورة...وهذه المدينة قاعدة المغرب الأوسط لها الأسواق، ومساجد ومسجد جامع، وأشجار وأن عليها الطواحين، وهو نهر سطفسيف، وهي دار مملكة زناتة وموسطة قبائل البربر، ومقصد لتجار الآفاق، ونزلها محمد بن سليمان بن عبد الله بن حسين بن علي بن أبي طالب رضي الله عنه..."</w:t>
      </w:r>
    </w:p>
    <w:p w:rsidR="00CF1AF8" w:rsidRPr="00CA63BD" w:rsidRDefault="00CF1AF8" w:rsidP="00CF1AF8">
      <w:pPr>
        <w:pStyle w:val="Heading2"/>
        <w:rPr>
          <w:rFonts w:ascii="Traditional Arabic" w:hAnsi="Traditional Arabic" w:cs="Traditional Arabic"/>
          <w:b/>
          <w:bCs/>
          <w:color w:val="auto"/>
          <w:sz w:val="36"/>
          <w:szCs w:val="36"/>
          <w:rtl/>
        </w:rPr>
      </w:pPr>
      <w:r w:rsidRPr="00CA63BD">
        <w:rPr>
          <w:rFonts w:ascii="Traditional Arabic" w:hAnsi="Traditional Arabic" w:cs="Traditional Arabic" w:hint="cs"/>
          <w:b/>
          <w:bCs/>
          <w:color w:val="auto"/>
          <w:sz w:val="36"/>
          <w:szCs w:val="36"/>
          <w:rtl/>
        </w:rPr>
        <w:t>نتائج</w:t>
      </w:r>
    </w:p>
    <w:p w:rsidR="00261FE8" w:rsidRPr="00CA63BD" w:rsidRDefault="00CF1AF8" w:rsidP="00A0067D">
      <w:pPr>
        <w:jc w:val="both"/>
        <w:rPr>
          <w:rFonts w:ascii="Traditional Arabic" w:hAnsi="Traditional Arabic" w:cs="Traditional Arabic"/>
          <w:b/>
          <w:bCs/>
          <w:sz w:val="36"/>
          <w:szCs w:val="36"/>
        </w:rPr>
      </w:pPr>
      <w:r w:rsidRPr="00CA63BD">
        <w:rPr>
          <w:rFonts w:ascii="Traditional Arabic" w:hAnsi="Traditional Arabic" w:cs="Traditional Arabic" w:hint="cs"/>
          <w:sz w:val="36"/>
          <w:szCs w:val="36"/>
          <w:rtl/>
        </w:rPr>
        <w:t xml:space="preserve">     ساهم دخول الإسلام إلى المنطقة في تغيير تدريجي لأسماء المدن، والملاحظة أن اسماء المدن تغيرت بينما المجالات الريفية حافظت على اسماء مناطقها إلى فترة متأخرة، والمدن كانت مناطق استقرار القبائل العربية والإسلامية الوافدة على بلاد المغرب، هذا ما جعل هناك ارتباطا وثيقا بين استقرار العرب وأسلمة المدن وتغير بنيتها حسب العقائد الجديدة، وتحولها إلى النموذج الجديد. ولم يقتصر التحول على المدينة الواحدة في حد ذاتها بل إن الأمر بل على الشبكة العمرانية الممتدة بين إفريقية إلى أقصى بلاد المغرب الأقصى.</w:t>
      </w:r>
      <w:r w:rsidR="00A0067D" w:rsidRPr="00CA63BD">
        <w:rPr>
          <w:rFonts w:ascii="Traditional Arabic" w:hAnsi="Traditional Arabic" w:cs="Traditional Arabic"/>
          <w:b/>
          <w:bCs/>
          <w:sz w:val="36"/>
          <w:szCs w:val="36"/>
        </w:rPr>
        <w:t xml:space="preserve"> </w:t>
      </w:r>
    </w:p>
    <w:p w:rsidR="00261FE8" w:rsidRDefault="00261FE8" w:rsidP="00B961A0">
      <w:pPr>
        <w:ind w:right="-709"/>
        <w:jc w:val="both"/>
        <w:rPr>
          <w:rFonts w:ascii="Traditional Arabic" w:hAnsi="Traditional Arabic" w:cs="Traditional Arabic"/>
          <w:b/>
          <w:bCs/>
          <w:sz w:val="36"/>
          <w:szCs w:val="36"/>
          <w:rtl/>
        </w:rPr>
      </w:pPr>
    </w:p>
    <w:p w:rsidR="00A0067D" w:rsidRDefault="00A0067D" w:rsidP="00B961A0">
      <w:pPr>
        <w:ind w:right="-709"/>
        <w:jc w:val="both"/>
        <w:rPr>
          <w:rFonts w:ascii="Traditional Arabic" w:hAnsi="Traditional Arabic" w:cs="Traditional Arabic"/>
          <w:b/>
          <w:bCs/>
          <w:sz w:val="36"/>
          <w:szCs w:val="36"/>
          <w:rtl/>
        </w:rPr>
      </w:pPr>
    </w:p>
    <w:p w:rsidR="00A0067D" w:rsidRDefault="00A0067D" w:rsidP="00B961A0">
      <w:pPr>
        <w:ind w:right="-709"/>
        <w:jc w:val="both"/>
        <w:rPr>
          <w:rFonts w:ascii="Traditional Arabic" w:hAnsi="Traditional Arabic" w:cs="Traditional Arabic"/>
          <w:b/>
          <w:bCs/>
          <w:sz w:val="36"/>
          <w:szCs w:val="36"/>
          <w:rtl/>
        </w:rPr>
      </w:pPr>
    </w:p>
    <w:p w:rsidR="00A0067D" w:rsidRDefault="00A0067D" w:rsidP="00B961A0">
      <w:pPr>
        <w:ind w:right="-709"/>
        <w:jc w:val="both"/>
        <w:rPr>
          <w:rFonts w:ascii="Traditional Arabic" w:hAnsi="Traditional Arabic" w:cs="Traditional Arabic"/>
          <w:b/>
          <w:bCs/>
          <w:sz w:val="36"/>
          <w:szCs w:val="36"/>
          <w:rtl/>
        </w:rPr>
      </w:pPr>
    </w:p>
    <w:p w:rsidR="00A0067D" w:rsidRPr="00A0067D" w:rsidRDefault="00A0067D" w:rsidP="00B961A0">
      <w:pPr>
        <w:ind w:right="-709"/>
        <w:jc w:val="both"/>
        <w:rPr>
          <w:rFonts w:ascii="Traditional Arabic" w:hAnsi="Traditional Arabic" w:cs="Traditional Arabic"/>
          <w:b/>
          <w:bCs/>
          <w:sz w:val="36"/>
          <w:szCs w:val="36"/>
        </w:rPr>
      </w:pPr>
    </w:p>
    <w:sectPr w:rsidR="00A0067D" w:rsidRPr="00A0067D" w:rsidSect="00D61B29">
      <w:footerReference w:type="default" r:id="rId8"/>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76" w:rsidRDefault="00C90A76" w:rsidP="0065638F">
      <w:r>
        <w:separator/>
      </w:r>
    </w:p>
  </w:endnote>
  <w:endnote w:type="continuationSeparator" w:id="0">
    <w:p w:rsidR="00C90A76" w:rsidRDefault="00C90A76" w:rsidP="0065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36473260"/>
      <w:docPartObj>
        <w:docPartGallery w:val="Page Numbers (Bottom of Page)"/>
        <w:docPartUnique/>
      </w:docPartObj>
    </w:sdtPr>
    <w:sdtEndPr/>
    <w:sdtContent>
      <w:p w:rsidR="005B6D1D" w:rsidRDefault="005B6D1D">
        <w:pPr>
          <w:pStyle w:val="Footer"/>
          <w:jc w:val="center"/>
        </w:pPr>
        <w:r>
          <w:fldChar w:fldCharType="begin"/>
        </w:r>
        <w:r>
          <w:instrText>PAGE   \* MERGEFORMAT</w:instrText>
        </w:r>
        <w:r>
          <w:fldChar w:fldCharType="separate"/>
        </w:r>
        <w:r w:rsidR="00D46032" w:rsidRPr="00D46032">
          <w:rPr>
            <w:noProof/>
            <w:rtl/>
            <w:lang w:val="fr-FR"/>
          </w:rPr>
          <w:t>1</w:t>
        </w:r>
        <w:r>
          <w:fldChar w:fldCharType="end"/>
        </w:r>
      </w:p>
    </w:sdtContent>
  </w:sdt>
  <w:p w:rsidR="005B6D1D" w:rsidRDefault="005B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76" w:rsidRDefault="00C90A76" w:rsidP="0065638F">
      <w:r>
        <w:separator/>
      </w:r>
    </w:p>
  </w:footnote>
  <w:footnote w:type="continuationSeparator" w:id="0">
    <w:p w:rsidR="00C90A76" w:rsidRDefault="00C90A76" w:rsidP="0065638F">
      <w:r>
        <w:continuationSeparator/>
      </w:r>
    </w:p>
  </w:footnote>
  <w:footnote w:id="1">
    <w:p w:rsidR="005B6D1D" w:rsidRPr="00F301DD" w:rsidRDefault="005B6D1D" w:rsidP="00162F8E">
      <w:pPr>
        <w:pStyle w:val="FootnoteText"/>
        <w:jc w:val="both"/>
      </w:pPr>
      <w:r w:rsidRPr="007F549F">
        <w:rPr>
          <w:rStyle w:val="FootnoteReference"/>
          <w:rFonts w:ascii="Traditional Arabic" w:hAnsi="Traditional Arabic" w:cs="Traditional Arabic"/>
          <w:sz w:val="28"/>
          <w:szCs w:val="28"/>
        </w:rPr>
        <w:footnoteRef/>
      </w:r>
      <w:r w:rsidRPr="007F549F">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يدكر اليعقوبي أن بناء البصرة والكوفة كان سنة </w:t>
      </w:r>
      <w:r w:rsidRPr="00162F8E">
        <w:rPr>
          <w:rFonts w:ascii="Traditional Arabic" w:hAnsi="Traditional Arabic" w:cs="Traditional Arabic" w:hint="cs"/>
          <w:sz w:val="22"/>
          <w:szCs w:val="22"/>
          <w:rtl/>
        </w:rPr>
        <w:t>17</w:t>
      </w:r>
      <w:r w:rsidR="00162F8E">
        <w:rPr>
          <w:rFonts w:ascii="Traditional Arabic" w:hAnsi="Traditional Arabic" w:cs="Traditional Arabic" w:hint="cs"/>
          <w:sz w:val="28"/>
          <w:szCs w:val="28"/>
          <w:rtl/>
        </w:rPr>
        <w:t>ه،</w:t>
      </w:r>
      <w:r>
        <w:rPr>
          <w:rFonts w:ascii="Traditional Arabic" w:hAnsi="Traditional Arabic" w:cs="Traditional Arabic" w:hint="cs"/>
          <w:sz w:val="28"/>
          <w:szCs w:val="28"/>
          <w:rtl/>
        </w:rPr>
        <w:t xml:space="preserve"> ينظر: </w:t>
      </w:r>
      <w:r w:rsidRPr="00B542AF">
        <w:rPr>
          <w:rFonts w:ascii="Traditional Arabic" w:hAnsi="Traditional Arabic" w:cs="Traditional Arabic" w:hint="cs"/>
          <w:b/>
          <w:bCs/>
          <w:sz w:val="28"/>
          <w:szCs w:val="28"/>
          <w:rtl/>
        </w:rPr>
        <w:t>البلدان</w:t>
      </w:r>
      <w:r>
        <w:rPr>
          <w:rFonts w:ascii="Traditional Arabic" w:hAnsi="Traditional Arabic" w:cs="Traditional Arabic" w:hint="cs"/>
          <w:sz w:val="28"/>
          <w:szCs w:val="28"/>
          <w:rtl/>
        </w:rPr>
        <w:t>، وضع حواشيه محمد أمين ضناوي، بيروت: دار الكتب العلمية (دت)،</w:t>
      </w:r>
      <w:r>
        <w:rPr>
          <w:rFonts w:hint="cs"/>
          <w:rtl/>
        </w:rPr>
        <w:t xml:space="preserve"> </w:t>
      </w:r>
      <w:r w:rsidRPr="0028755F">
        <w:rPr>
          <w:rFonts w:ascii="Traditional Arabic" w:hAnsi="Traditional Arabic" w:cs="Traditional Arabic"/>
          <w:sz w:val="28"/>
          <w:szCs w:val="28"/>
          <w:rtl/>
        </w:rPr>
        <w:t>ص</w:t>
      </w:r>
      <w:r>
        <w:rPr>
          <w:rFonts w:hint="cs"/>
          <w:rtl/>
        </w:rPr>
        <w:t>17-18.</w:t>
      </w:r>
    </w:p>
  </w:footnote>
  <w:footnote w:id="2">
    <w:p w:rsidR="005B6D1D" w:rsidRPr="00F301DD" w:rsidRDefault="005B6D1D" w:rsidP="006E169C">
      <w:pPr>
        <w:pStyle w:val="FootnoteText"/>
        <w:jc w:val="both"/>
      </w:pPr>
      <w:r w:rsidRPr="007F549F">
        <w:rPr>
          <w:rStyle w:val="FootnoteReference"/>
          <w:rFonts w:ascii="Traditional Arabic" w:hAnsi="Traditional Arabic" w:cs="Traditional Arabic"/>
          <w:sz w:val="28"/>
          <w:szCs w:val="28"/>
        </w:rPr>
        <w:footnoteRef/>
      </w:r>
      <w:r w:rsidRPr="007F549F">
        <w:rPr>
          <w:rFonts w:ascii="Traditional Arabic" w:hAnsi="Traditional Arabic" w:cs="Traditional Arabic"/>
          <w:sz w:val="28"/>
          <w:szCs w:val="28"/>
          <w:rtl/>
        </w:rPr>
        <w:t xml:space="preserve"> - خليفة بن خياط، التاريخ،</w:t>
      </w:r>
      <w:r w:rsidR="00162F8E">
        <w:rPr>
          <w:rFonts w:ascii="Traditional Arabic" w:hAnsi="Traditional Arabic" w:cs="Traditional Arabic" w:hint="cs"/>
          <w:sz w:val="28"/>
          <w:szCs w:val="28"/>
          <w:rtl/>
        </w:rPr>
        <w:t xml:space="preserve"> تحقيق أكرم ضياء العمري، الرياض: دار طيبة، </w:t>
      </w:r>
      <w:r w:rsidR="00162F8E">
        <w:rPr>
          <w:rFonts w:ascii="Traditional Arabic" w:hAnsi="Traditional Arabic" w:cs="Traditional Arabic" w:hint="cs"/>
          <w:sz w:val="22"/>
          <w:szCs w:val="22"/>
          <w:rtl/>
        </w:rPr>
        <w:t>1985م،</w:t>
      </w:r>
      <w:r w:rsidRPr="007F549F">
        <w:rPr>
          <w:rFonts w:ascii="Traditional Arabic" w:hAnsi="Traditional Arabic" w:cs="Traditional Arabic"/>
          <w:sz w:val="28"/>
          <w:szCs w:val="28"/>
          <w:rtl/>
        </w:rPr>
        <w:t xml:space="preserve"> ص</w:t>
      </w:r>
      <w:r w:rsidRPr="00B542AF">
        <w:rPr>
          <w:rFonts w:ascii="Traditional Arabic" w:hAnsi="Traditional Arabic" w:cs="Traditional Arabic"/>
          <w:sz w:val="22"/>
          <w:szCs w:val="22"/>
          <w:rtl/>
        </w:rPr>
        <w:t>138</w:t>
      </w:r>
      <w:r w:rsidRPr="007F549F">
        <w:rPr>
          <w:rFonts w:ascii="Traditional Arabic" w:hAnsi="Traditional Arabic" w:cs="Traditional Arabic"/>
          <w:sz w:val="28"/>
          <w:szCs w:val="28"/>
          <w:rtl/>
        </w:rPr>
        <w:t xml:space="preserve">، </w:t>
      </w:r>
      <w:r w:rsidRPr="00B542AF">
        <w:rPr>
          <w:rFonts w:ascii="Traditional Arabic" w:hAnsi="Traditional Arabic" w:cs="Traditional Arabic"/>
          <w:sz w:val="22"/>
          <w:szCs w:val="22"/>
          <w:rtl/>
        </w:rPr>
        <w:t>141</w:t>
      </w:r>
      <w:r w:rsidRPr="00B542AF">
        <w:rPr>
          <w:rFonts w:ascii="Traditional Arabic" w:hAnsi="Traditional Arabic" w:cs="Traditional Arabic" w:hint="cs"/>
          <w:sz w:val="22"/>
          <w:szCs w:val="22"/>
          <w:rtl/>
        </w:rPr>
        <w:t>/</w:t>
      </w:r>
      <w:r>
        <w:rPr>
          <w:rFonts w:ascii="Traditional Arabic" w:hAnsi="Traditional Arabic" w:cs="Traditional Arabic" w:hint="cs"/>
          <w:sz w:val="28"/>
          <w:szCs w:val="28"/>
          <w:rtl/>
        </w:rPr>
        <w:t xml:space="preserve"> </w:t>
      </w:r>
      <w:r w:rsidRPr="0028755F">
        <w:rPr>
          <w:rFonts w:ascii="Traditional Arabic" w:hAnsi="Traditional Arabic" w:cs="Traditional Arabic"/>
          <w:sz w:val="28"/>
          <w:szCs w:val="28"/>
          <w:rtl/>
        </w:rPr>
        <w:t>أبو العرب، محمد بن أحمد بن تميم القيرواني</w:t>
      </w:r>
      <w:r>
        <w:rPr>
          <w:rFonts w:hint="cs"/>
          <w:rtl/>
        </w:rPr>
        <w:t xml:space="preserve">، </w:t>
      </w:r>
      <w:r w:rsidRPr="0028755F">
        <w:rPr>
          <w:rFonts w:ascii="Traditional Arabic" w:hAnsi="Traditional Arabic" w:cs="Traditional Arabic"/>
          <w:b/>
          <w:bCs/>
          <w:sz w:val="28"/>
          <w:szCs w:val="28"/>
          <w:rtl/>
        </w:rPr>
        <w:t>طبقات علماء إفريقية وتونس</w:t>
      </w:r>
      <w:r w:rsidRPr="0028755F">
        <w:rPr>
          <w:rFonts w:ascii="Traditional Arabic" w:hAnsi="Traditional Arabic" w:cs="Traditional Arabic"/>
          <w:sz w:val="28"/>
          <w:szCs w:val="28"/>
          <w:rtl/>
        </w:rPr>
        <w:t>، تقديم وتحقيق علي الشابي ونعيم حسن الباقي، تونس: الدار التونسية للنشر</w:t>
      </w:r>
      <w:r>
        <w:rPr>
          <w:rFonts w:hint="cs"/>
          <w:rtl/>
        </w:rPr>
        <w:t xml:space="preserve"> 1968</w:t>
      </w:r>
      <w:r w:rsidRPr="00B542AF">
        <w:rPr>
          <w:rFonts w:hint="cs"/>
          <w:sz w:val="28"/>
          <w:szCs w:val="28"/>
          <w:rtl/>
        </w:rPr>
        <w:t xml:space="preserve">م، </w:t>
      </w:r>
      <w:r w:rsidRPr="00B542AF">
        <w:rPr>
          <w:rFonts w:ascii="Traditional Arabic" w:hAnsi="Traditional Arabic" w:cs="Traditional Arabic"/>
          <w:sz w:val="28"/>
          <w:szCs w:val="28"/>
          <w:rtl/>
        </w:rPr>
        <w:t>ص</w:t>
      </w:r>
      <w:r>
        <w:rPr>
          <w:rFonts w:hint="cs"/>
          <w:rtl/>
        </w:rPr>
        <w:t>58-59.</w:t>
      </w:r>
    </w:p>
  </w:footnote>
  <w:footnote w:id="3">
    <w:p w:rsidR="005B6D1D" w:rsidRPr="007F549F" w:rsidRDefault="005B6D1D" w:rsidP="00E11EB0">
      <w:pPr>
        <w:pStyle w:val="FootnoteText"/>
        <w:rPr>
          <w:rFonts w:ascii="Traditional Arabic" w:hAnsi="Traditional Arabic" w:cs="Traditional Arabic"/>
          <w:sz w:val="28"/>
          <w:szCs w:val="28"/>
        </w:rPr>
      </w:pPr>
      <w:r w:rsidRPr="007F549F">
        <w:rPr>
          <w:rStyle w:val="FootnoteReference"/>
          <w:rFonts w:ascii="Traditional Arabic" w:hAnsi="Traditional Arabic" w:cs="Traditional Arabic"/>
          <w:sz w:val="28"/>
          <w:szCs w:val="28"/>
        </w:rPr>
        <w:footnoteRef/>
      </w:r>
      <w:r w:rsidR="00162F8E">
        <w:rPr>
          <w:rFonts w:ascii="Traditional Arabic" w:hAnsi="Traditional Arabic" w:cs="Traditional Arabic"/>
          <w:sz w:val="28"/>
          <w:szCs w:val="28"/>
          <w:rtl/>
        </w:rPr>
        <w:t xml:space="preserve"> - نقلا عن:</w:t>
      </w:r>
      <w:r w:rsidRPr="007F549F">
        <w:rPr>
          <w:rFonts w:ascii="Traditional Arabic" w:hAnsi="Traditional Arabic" w:cs="Traditional Arabic"/>
          <w:sz w:val="28"/>
          <w:szCs w:val="28"/>
          <w:rtl/>
        </w:rPr>
        <w:t xml:space="preserve"> عز الدين بويحياوي، نشأة المدينة من خلال مدن المغرب الأوسط، ص</w:t>
      </w:r>
      <w:r w:rsidRPr="00B542AF">
        <w:rPr>
          <w:rFonts w:ascii="Traditional Arabic" w:hAnsi="Traditional Arabic" w:cs="Traditional Arabic"/>
          <w:sz w:val="22"/>
          <w:szCs w:val="22"/>
          <w:rtl/>
        </w:rPr>
        <w:t>66</w:t>
      </w:r>
      <w:r w:rsidRPr="007F549F">
        <w:rPr>
          <w:rFonts w:ascii="Traditional Arabic" w:hAnsi="Traditional Arabic" w:cs="Traditional Arabic"/>
          <w:sz w:val="28"/>
          <w:szCs w:val="28"/>
          <w:rtl/>
        </w:rPr>
        <w:t>.</w:t>
      </w:r>
    </w:p>
  </w:footnote>
  <w:footnote w:id="4">
    <w:p w:rsidR="005B6D1D" w:rsidRPr="007F549F" w:rsidRDefault="005B6D1D" w:rsidP="00DE1057">
      <w:pPr>
        <w:pStyle w:val="FootnoteText"/>
        <w:jc w:val="both"/>
        <w:rPr>
          <w:rFonts w:ascii="Traditional Arabic" w:hAnsi="Traditional Arabic" w:cs="Traditional Arabic"/>
          <w:sz w:val="28"/>
          <w:szCs w:val="28"/>
        </w:rPr>
      </w:pPr>
      <w:r w:rsidRPr="007F549F">
        <w:rPr>
          <w:rStyle w:val="FootnoteReference"/>
          <w:rFonts w:ascii="Traditional Arabic" w:hAnsi="Traditional Arabic" w:cs="Traditional Arabic"/>
          <w:sz w:val="28"/>
          <w:szCs w:val="28"/>
        </w:rPr>
        <w:footnoteRef/>
      </w:r>
      <w:r w:rsidRPr="007F549F">
        <w:rPr>
          <w:rFonts w:ascii="Traditional Arabic" w:hAnsi="Traditional Arabic" w:cs="Traditional Arabic"/>
          <w:sz w:val="28"/>
          <w:szCs w:val="28"/>
          <w:rtl/>
        </w:rPr>
        <w:t xml:space="preserve"> -  أبو القاسم عبد الرحمن بن عبد الله ابن عبد الحكم  القرشي المصري، </w:t>
      </w:r>
      <w:r w:rsidRPr="007F549F">
        <w:rPr>
          <w:rFonts w:ascii="Traditional Arabic" w:hAnsi="Traditional Arabic" w:cs="Traditional Arabic"/>
          <w:b/>
          <w:bCs/>
          <w:sz w:val="28"/>
          <w:szCs w:val="28"/>
          <w:rtl/>
        </w:rPr>
        <w:t>فتوح مصر والمغرب</w:t>
      </w:r>
      <w:r w:rsidRPr="007F549F">
        <w:rPr>
          <w:rFonts w:ascii="Traditional Arabic" w:hAnsi="Traditional Arabic" w:cs="Traditional Arabic"/>
          <w:sz w:val="28"/>
          <w:szCs w:val="28"/>
          <w:rtl/>
        </w:rPr>
        <w:t>، تحقيق عبد المنعم عامر، القاهرة: الذخائر (دت)، ص</w:t>
      </w:r>
      <w:r w:rsidRPr="00DE1057">
        <w:rPr>
          <w:rFonts w:ascii="Traditional Arabic" w:hAnsi="Traditional Arabic" w:cs="Traditional Arabic"/>
          <w:sz w:val="22"/>
          <w:szCs w:val="22"/>
          <w:rtl/>
        </w:rPr>
        <w:t>229</w:t>
      </w:r>
      <w:r w:rsidRPr="007F549F">
        <w:rPr>
          <w:rFonts w:ascii="Traditional Arabic" w:hAnsi="Traditional Arabic" w:cs="Traditional Arabic"/>
          <w:sz w:val="28"/>
          <w:szCs w:val="28"/>
          <w:rtl/>
        </w:rPr>
        <w:t>.</w:t>
      </w:r>
    </w:p>
  </w:footnote>
  <w:footnote w:id="5">
    <w:p w:rsidR="005B6D1D" w:rsidRDefault="005B6D1D" w:rsidP="00E1126C">
      <w:pPr>
        <w:pStyle w:val="FootnoteText"/>
      </w:pPr>
      <w:r w:rsidRPr="007F549F">
        <w:rPr>
          <w:rStyle w:val="FootnoteReference"/>
          <w:rFonts w:ascii="Traditional Arabic" w:hAnsi="Traditional Arabic" w:cs="Traditional Arabic"/>
          <w:sz w:val="28"/>
          <w:szCs w:val="28"/>
        </w:rPr>
        <w:footnoteRef/>
      </w:r>
      <w:r w:rsidRPr="007F549F">
        <w:rPr>
          <w:rFonts w:ascii="Traditional Arabic" w:hAnsi="Traditional Arabic" w:cs="Traditional Arabic"/>
          <w:sz w:val="28"/>
          <w:szCs w:val="28"/>
          <w:rtl/>
        </w:rPr>
        <w:t xml:space="preserve"> - ابن عبد الحكم، فتوح مصر والمغرب،</w:t>
      </w:r>
      <w:r w:rsidRPr="00162F8E">
        <w:rPr>
          <w:rFonts w:ascii="Traditional Arabic" w:hAnsi="Traditional Arabic" w:cs="Traditional Arabic"/>
          <w:sz w:val="28"/>
          <w:szCs w:val="28"/>
          <w:rtl/>
        </w:rPr>
        <w:t xml:space="preserve"> ص</w:t>
      </w:r>
      <w:r w:rsidRPr="00DE1057">
        <w:rPr>
          <w:rFonts w:ascii="Traditional Arabic" w:hAnsi="Traditional Arabic" w:cs="Traditional Arabic"/>
          <w:sz w:val="22"/>
          <w:szCs w:val="22"/>
          <w:rtl/>
        </w:rPr>
        <w:t>246</w:t>
      </w:r>
      <w:r w:rsidRPr="007F549F">
        <w:rPr>
          <w:rFonts w:ascii="Traditional Arabic" w:hAnsi="Traditional Arabic" w:cs="Traditional Arabic"/>
          <w:sz w:val="28"/>
          <w:szCs w:val="28"/>
          <w:rtl/>
        </w:rPr>
        <w:t>.</w:t>
      </w:r>
    </w:p>
  </w:footnote>
  <w:footnote w:id="6">
    <w:p w:rsidR="005B6D1D" w:rsidRPr="00162F8E" w:rsidRDefault="005B6D1D" w:rsidP="00F301DD">
      <w:pPr>
        <w:pStyle w:val="FootnoteText"/>
        <w:rPr>
          <w:rFonts w:ascii="Traditional Arabic" w:hAnsi="Traditional Arabic" w:cs="Traditional Arabic"/>
          <w:sz w:val="28"/>
          <w:szCs w:val="28"/>
        </w:rPr>
      </w:pPr>
      <w:r w:rsidRPr="00162F8E">
        <w:rPr>
          <w:rStyle w:val="FootnoteReference"/>
          <w:rFonts w:ascii="Traditional Arabic" w:hAnsi="Traditional Arabic" w:cs="Traditional Arabic"/>
          <w:sz w:val="28"/>
          <w:szCs w:val="28"/>
        </w:rPr>
        <w:footnoteRef/>
      </w:r>
      <w:r w:rsidRPr="00162F8E">
        <w:rPr>
          <w:rFonts w:ascii="Traditional Arabic" w:hAnsi="Traditional Arabic" w:cs="Traditional Arabic"/>
          <w:sz w:val="28"/>
          <w:szCs w:val="28"/>
          <w:rtl/>
        </w:rPr>
        <w:t xml:space="preserve"> - خليفة بن خياط، التاريخ، ص</w:t>
      </w:r>
      <w:r w:rsidRPr="00162F8E">
        <w:rPr>
          <w:rFonts w:ascii="Traditional Arabic" w:hAnsi="Traditional Arabic" w:cs="Traditional Arabic"/>
          <w:sz w:val="22"/>
          <w:szCs w:val="22"/>
          <w:rtl/>
        </w:rPr>
        <w:t>210</w:t>
      </w:r>
      <w:r w:rsidRPr="00162F8E">
        <w:rPr>
          <w:rFonts w:ascii="Traditional Arabic" w:hAnsi="Traditional Arabic" w:cs="Traditional Arabic"/>
          <w:sz w:val="28"/>
          <w:szCs w:val="28"/>
          <w:rtl/>
        </w:rPr>
        <w:t>.</w:t>
      </w:r>
    </w:p>
  </w:footnote>
  <w:footnote w:id="7">
    <w:p w:rsidR="005B6D1D" w:rsidRPr="00383C93" w:rsidRDefault="005B6D1D" w:rsidP="003B078C">
      <w:pPr>
        <w:jc w:val="both"/>
        <w:rPr>
          <w:rtl/>
        </w:rPr>
      </w:pPr>
      <w:r>
        <w:rPr>
          <w:rStyle w:val="FootnoteReference"/>
        </w:rPr>
        <w:footnoteRef/>
      </w:r>
      <w:r>
        <w:rPr>
          <w:rtl/>
        </w:rPr>
        <w:t xml:space="preserve"> </w:t>
      </w:r>
      <w:r>
        <w:rPr>
          <w:rFonts w:hint="cs"/>
          <w:rtl/>
        </w:rPr>
        <w:t xml:space="preserve">- </w:t>
      </w:r>
      <w:r w:rsidRPr="003B078C">
        <w:rPr>
          <w:rFonts w:ascii="Traditional Arabic" w:hAnsi="Traditional Arabic" w:cs="Traditional Arabic" w:hint="cs"/>
          <w:sz w:val="28"/>
          <w:szCs w:val="28"/>
          <w:rtl/>
        </w:rPr>
        <w:t xml:space="preserve">وقد أرجع </w:t>
      </w:r>
      <w:r>
        <w:rPr>
          <w:rFonts w:ascii="Traditional Arabic" w:hAnsi="Traditional Arabic" w:cs="Traditional Arabic" w:hint="cs"/>
          <w:sz w:val="28"/>
          <w:szCs w:val="28"/>
          <w:rtl/>
        </w:rPr>
        <w:t>أحد</w:t>
      </w:r>
      <w:r w:rsidRPr="003B078C">
        <w:rPr>
          <w:rFonts w:ascii="Traditional Arabic" w:hAnsi="Traditional Arabic" w:cs="Traditional Arabic" w:hint="cs"/>
          <w:sz w:val="28"/>
          <w:szCs w:val="28"/>
          <w:rtl/>
        </w:rPr>
        <w:t xml:space="preserve"> الباحثين ذلك إلى غياب ثقافة عسكرية بحرية للعرب في مواجهة الخطر الرومي هذا من جهة، </w:t>
      </w:r>
      <w:r>
        <w:rPr>
          <w:rFonts w:ascii="Traditional Arabic" w:hAnsi="Traditional Arabic" w:cs="Traditional Arabic" w:hint="cs"/>
          <w:sz w:val="28"/>
          <w:szCs w:val="28"/>
          <w:rtl/>
        </w:rPr>
        <w:t xml:space="preserve">للتوسع ينظر: </w:t>
      </w:r>
      <w:r>
        <w:t xml:space="preserve">Allaoua Amara, “L’animation de la façade maritime du Magreb central VIII-XII sciècle”, Revue des lettres et Scince Humaines, 6(2005), p/5-25/ </w:t>
      </w:r>
      <w:r w:rsidRPr="00383C93">
        <w:rPr>
          <w:rFonts w:ascii="Traditional Arabic" w:hAnsi="Traditional Arabic" w:cs="Traditional Arabic"/>
          <w:sz w:val="28"/>
          <w:szCs w:val="28"/>
          <w:rtl/>
        </w:rPr>
        <w:t xml:space="preserve">ينظر أيضا: علاوة عمارة، "التطور العمراني والتجاري لمدينة بجاية في العصر الإسلامي الوسيط"، </w:t>
      </w:r>
      <w:r w:rsidRPr="00383C93">
        <w:rPr>
          <w:rFonts w:ascii="Traditional Arabic" w:hAnsi="Traditional Arabic" w:cs="Traditional Arabic"/>
          <w:b/>
          <w:bCs/>
          <w:sz w:val="28"/>
          <w:szCs w:val="28"/>
          <w:rtl/>
        </w:rPr>
        <w:t>مجلة جامعة الأمير عبد القادر للعلوم الإسلامية</w:t>
      </w:r>
      <w:r w:rsidRPr="00383C93">
        <w:rPr>
          <w:rFonts w:ascii="Traditional Arabic" w:hAnsi="Traditional Arabic" w:cs="Traditional Arabic"/>
          <w:sz w:val="28"/>
          <w:szCs w:val="28"/>
          <w:rtl/>
        </w:rPr>
        <w:t>،</w:t>
      </w:r>
      <w:r>
        <w:rPr>
          <w:rFonts w:hint="cs"/>
          <w:rtl/>
        </w:rPr>
        <w:t xml:space="preserve"> </w:t>
      </w:r>
      <w:r w:rsidRPr="00383C93">
        <w:rPr>
          <w:rFonts w:hint="cs"/>
          <w:sz w:val="22"/>
          <w:szCs w:val="22"/>
          <w:rtl/>
        </w:rPr>
        <w:t>26(2008)،</w:t>
      </w:r>
      <w:r>
        <w:rPr>
          <w:rFonts w:hint="cs"/>
          <w:rtl/>
        </w:rPr>
        <w:t xml:space="preserve"> </w:t>
      </w:r>
      <w:r w:rsidRPr="007F549F">
        <w:rPr>
          <w:rFonts w:ascii="Traditional Arabic" w:hAnsi="Traditional Arabic" w:cs="Traditional Arabic"/>
          <w:sz w:val="28"/>
          <w:szCs w:val="28"/>
          <w:rtl/>
        </w:rPr>
        <w:t>ص</w:t>
      </w:r>
      <w:r w:rsidRPr="00383C93">
        <w:rPr>
          <w:rFonts w:hint="cs"/>
          <w:sz w:val="22"/>
          <w:szCs w:val="22"/>
          <w:rtl/>
        </w:rPr>
        <w:t>227</w:t>
      </w:r>
      <w:r>
        <w:rPr>
          <w:rFonts w:hint="cs"/>
          <w:rtl/>
        </w:rPr>
        <w:t xml:space="preserve">.                                                        </w:t>
      </w:r>
    </w:p>
  </w:footnote>
  <w:footnote w:id="8">
    <w:p w:rsidR="005B6D1D" w:rsidRPr="000816B7" w:rsidRDefault="005B6D1D" w:rsidP="003B078C">
      <w:pPr>
        <w:pStyle w:val="FootnoteText"/>
        <w:rPr>
          <w:rFonts w:ascii="Traditional Arabic" w:hAnsi="Traditional Arabic" w:cs="Traditional Arabic"/>
        </w:rPr>
      </w:pPr>
      <w:r>
        <w:rPr>
          <w:rStyle w:val="FootnoteReference"/>
        </w:rPr>
        <w:footnoteRef/>
      </w:r>
      <w:r>
        <w:rPr>
          <w:rtl/>
        </w:rPr>
        <w:t xml:space="preserve"> </w:t>
      </w:r>
      <w:r>
        <w:rPr>
          <w:rFonts w:hint="cs"/>
          <w:rtl/>
        </w:rPr>
        <w:t>-</w:t>
      </w:r>
      <w:r w:rsidRPr="003B078C">
        <w:rPr>
          <w:rFonts w:ascii="Traditional Arabic" w:hAnsi="Traditional Arabic" w:cs="Traditional Arabic"/>
          <w:sz w:val="28"/>
          <w:szCs w:val="28"/>
          <w:rtl/>
        </w:rPr>
        <w:t xml:space="preserve"> </w:t>
      </w:r>
      <w:r>
        <w:rPr>
          <w:rFonts w:ascii="Traditional Arabic" w:hAnsi="Traditional Arabic" w:cs="Traditional Arabic"/>
          <w:sz w:val="28"/>
          <w:szCs w:val="28"/>
          <w:rtl/>
        </w:rPr>
        <w:t>هشام جعيط، تأسيس الغرب الإسلامي</w:t>
      </w:r>
      <w:r w:rsidR="0032076D">
        <w:rPr>
          <w:rFonts w:ascii="Traditional Arabic" w:hAnsi="Traditional Arabic" w:cs="Traditional Arabic" w:hint="cs"/>
          <w:sz w:val="28"/>
          <w:szCs w:val="28"/>
          <w:rtl/>
        </w:rPr>
        <w:t xml:space="preserve"> القرن الأول والثاني ه/ السابع والثامن م</w:t>
      </w:r>
      <w:r w:rsidRPr="00676D95">
        <w:rPr>
          <w:rFonts w:ascii="Traditional Arabic" w:hAnsi="Traditional Arabic" w:cs="Traditional Arabic"/>
          <w:sz w:val="28"/>
          <w:szCs w:val="28"/>
          <w:rtl/>
        </w:rPr>
        <w:t>،</w:t>
      </w:r>
      <w:r w:rsidR="0032076D">
        <w:rPr>
          <w:rFonts w:ascii="Traditional Arabic" w:hAnsi="Traditional Arabic" w:cs="Traditional Arabic" w:hint="cs"/>
          <w:sz w:val="28"/>
          <w:szCs w:val="28"/>
          <w:rtl/>
        </w:rPr>
        <w:t xml:space="preserve"> بيروت: دار الطليعة، </w:t>
      </w:r>
      <w:r w:rsidR="0032076D" w:rsidRPr="0032076D">
        <w:rPr>
          <w:rFonts w:ascii="Traditional Arabic" w:hAnsi="Traditional Arabic" w:cs="Traditional Arabic" w:hint="cs"/>
          <w:sz w:val="22"/>
          <w:szCs w:val="22"/>
          <w:rtl/>
        </w:rPr>
        <w:t>2008</w:t>
      </w:r>
      <w:r w:rsidR="0032076D">
        <w:rPr>
          <w:rFonts w:ascii="Traditional Arabic" w:hAnsi="Traditional Arabic" w:cs="Traditional Arabic" w:hint="cs"/>
          <w:sz w:val="28"/>
          <w:szCs w:val="28"/>
          <w:rtl/>
        </w:rPr>
        <w:t>م،</w:t>
      </w:r>
      <w:r w:rsidRPr="00676D95">
        <w:rPr>
          <w:rFonts w:ascii="Traditional Arabic" w:hAnsi="Traditional Arabic" w:cs="Traditional Arabic"/>
          <w:sz w:val="28"/>
          <w:szCs w:val="28"/>
          <w:rtl/>
        </w:rPr>
        <w:t xml:space="preserve"> ص</w:t>
      </w:r>
      <w:r w:rsidRPr="000816B7">
        <w:rPr>
          <w:rFonts w:ascii="Traditional Arabic" w:hAnsi="Traditional Arabic" w:cs="Traditional Arabic"/>
          <w:sz w:val="22"/>
          <w:szCs w:val="22"/>
          <w:rtl/>
        </w:rPr>
        <w:t xml:space="preserve">141.                                                                                                     </w:t>
      </w:r>
      <w:r w:rsidRPr="000816B7">
        <w:rPr>
          <w:rFonts w:ascii="Traditional Arabic" w:hAnsi="Traditional Arabic" w:cs="Traditional Arabic"/>
          <w:rtl/>
          <w:lang w:bidi="ar-SA"/>
        </w:rPr>
        <w:t xml:space="preserve">        </w:t>
      </w:r>
    </w:p>
  </w:footnote>
  <w:footnote w:id="9">
    <w:p w:rsidR="005B6D1D" w:rsidRPr="000816B7" w:rsidRDefault="005B6D1D" w:rsidP="00EA147C">
      <w:pPr>
        <w:pStyle w:val="FootnoteText"/>
        <w:rPr>
          <w:rFonts w:ascii="Traditional Arabic" w:hAnsi="Traditional Arabic" w:cs="Traditional Arabic"/>
        </w:rPr>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هشام جع</w:t>
      </w:r>
      <w:r>
        <w:rPr>
          <w:rFonts w:ascii="Traditional Arabic" w:hAnsi="Traditional Arabic" w:cs="Traditional Arabic"/>
          <w:sz w:val="28"/>
          <w:szCs w:val="28"/>
          <w:rtl/>
        </w:rPr>
        <w:t>يط، تأسيس الغرب الإسلامي</w:t>
      </w:r>
      <w:r w:rsidRPr="000816B7">
        <w:rPr>
          <w:rFonts w:ascii="Traditional Arabic" w:hAnsi="Traditional Arabic" w:cs="Traditional Arabic"/>
          <w:sz w:val="28"/>
          <w:szCs w:val="28"/>
          <w:rtl/>
        </w:rPr>
        <w:t>، ص</w:t>
      </w:r>
      <w:r w:rsidRPr="000816B7">
        <w:rPr>
          <w:rFonts w:ascii="Traditional Arabic" w:hAnsi="Traditional Arabic" w:cs="Traditional Arabic"/>
          <w:rtl/>
        </w:rPr>
        <w:t>147.</w:t>
      </w:r>
    </w:p>
  </w:footnote>
  <w:footnote w:id="10">
    <w:p w:rsidR="005B6D1D" w:rsidRDefault="005B6D1D" w:rsidP="00C700E7">
      <w:pPr>
        <w:pStyle w:val="FootnoteText"/>
      </w:pPr>
      <w:r w:rsidRPr="00ED39D8">
        <w:rPr>
          <w:rStyle w:val="FootnoteReference"/>
          <w:rFonts w:ascii="Traditional Arabic" w:hAnsi="Traditional Arabic" w:cs="Traditional Arabic"/>
          <w:sz w:val="28"/>
          <w:szCs w:val="28"/>
        </w:rPr>
        <w:footnoteRef/>
      </w:r>
      <w:r w:rsidRPr="00ED39D8">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اليعقوبي، البلدان</w:t>
      </w:r>
      <w:r w:rsidRPr="00ED39D8">
        <w:rPr>
          <w:rFonts w:ascii="Traditional Arabic" w:hAnsi="Traditional Arabic" w:cs="Traditional Arabic"/>
          <w:sz w:val="28"/>
          <w:szCs w:val="28"/>
          <w:rtl/>
        </w:rPr>
        <w:t>، ص</w:t>
      </w:r>
      <w:r>
        <w:rPr>
          <w:rFonts w:hint="cs"/>
          <w:rtl/>
        </w:rPr>
        <w:t>186.</w:t>
      </w:r>
    </w:p>
  </w:footnote>
  <w:footnote w:id="11">
    <w:p w:rsidR="005B6D1D" w:rsidRPr="000816B7" w:rsidRDefault="005B6D1D" w:rsidP="000816B7">
      <w:pPr>
        <w:pStyle w:val="FootnoteText"/>
        <w:rPr>
          <w:rFonts w:ascii="Traditional Arabic" w:hAnsi="Traditional Arabic" w:cs="Traditional Arabic"/>
        </w:rPr>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عبد القادر دحدوح، "مدينة بغاي خلال الفترة الإسلامية بين النصوص التاريخية والمعطيات الأثرية"، </w:t>
      </w:r>
      <w:r w:rsidRPr="000816B7">
        <w:rPr>
          <w:rFonts w:ascii="Traditional Arabic" w:hAnsi="Traditional Arabic" w:cs="Traditional Arabic" w:hint="cs"/>
          <w:b/>
          <w:bCs/>
          <w:sz w:val="28"/>
          <w:szCs w:val="28"/>
          <w:rtl/>
        </w:rPr>
        <w:t>الأوراس عبر التاريخ</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816B7">
        <w:rPr>
          <w:rFonts w:ascii="Traditional Arabic" w:hAnsi="Traditional Arabic" w:cs="Traditional Arabic" w:hint="cs"/>
          <w:sz w:val="22"/>
          <w:szCs w:val="22"/>
          <w:rtl/>
        </w:rPr>
        <w:t>1</w:t>
      </w:r>
      <w:r>
        <w:rPr>
          <w:rFonts w:ascii="Traditional Arabic" w:hAnsi="Traditional Arabic" w:cs="Traditional Arabic" w:hint="cs"/>
          <w:sz w:val="22"/>
          <w:szCs w:val="22"/>
          <w:rtl/>
        </w:rPr>
        <w:t>(2013م)</w:t>
      </w:r>
      <w:r>
        <w:rPr>
          <w:rFonts w:ascii="Traditional Arabic" w:hAnsi="Traditional Arabic" w:cs="Traditional Arabic" w:hint="cs"/>
          <w:sz w:val="28"/>
          <w:szCs w:val="28"/>
          <w:rtl/>
        </w:rPr>
        <w:t xml:space="preserve">، </w:t>
      </w:r>
      <w:r w:rsidRPr="000816B7">
        <w:rPr>
          <w:rFonts w:ascii="Traditional Arabic" w:hAnsi="Traditional Arabic" w:cs="Traditional Arabic"/>
          <w:sz w:val="28"/>
          <w:szCs w:val="28"/>
          <w:rtl/>
        </w:rPr>
        <w:t>ص</w:t>
      </w:r>
      <w:r>
        <w:rPr>
          <w:rFonts w:ascii="Traditional Arabic" w:hAnsi="Traditional Arabic" w:cs="Traditional Arabic" w:hint="cs"/>
          <w:rtl/>
        </w:rPr>
        <w:t>125-126</w:t>
      </w:r>
      <w:r w:rsidRPr="000816B7">
        <w:rPr>
          <w:rFonts w:ascii="Traditional Arabic" w:hAnsi="Traditional Arabic" w:cs="Traditional Arabic"/>
          <w:rtl/>
        </w:rPr>
        <w:t>.</w:t>
      </w:r>
    </w:p>
  </w:footnote>
  <w:footnote w:id="12">
    <w:p w:rsidR="005B6D1D" w:rsidRDefault="005B6D1D" w:rsidP="00092548">
      <w:pPr>
        <w:pStyle w:val="FootnoteText"/>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Pr>
          <w:rFonts w:ascii="Traditional Arabic" w:hAnsi="Traditional Arabic" w:cs="Traditional Arabic"/>
          <w:sz w:val="28"/>
          <w:szCs w:val="28"/>
          <w:rtl/>
        </w:rPr>
        <w:t>هشام جعيط، تأسيس الغرب الإسلامي</w:t>
      </w:r>
      <w:r w:rsidRPr="000816B7">
        <w:rPr>
          <w:rFonts w:ascii="Traditional Arabic" w:hAnsi="Traditional Arabic" w:cs="Traditional Arabic"/>
          <w:sz w:val="28"/>
          <w:szCs w:val="28"/>
          <w:rtl/>
        </w:rPr>
        <w:t>، ص</w:t>
      </w:r>
      <w:r w:rsidRPr="000816B7">
        <w:rPr>
          <w:rFonts w:ascii="Traditional Arabic" w:hAnsi="Traditional Arabic" w:cs="Traditional Arabic"/>
          <w:rtl/>
        </w:rPr>
        <w:t>140.</w:t>
      </w:r>
    </w:p>
  </w:footnote>
  <w:footnote w:id="13">
    <w:p w:rsidR="005B6D1D" w:rsidRDefault="005B6D1D" w:rsidP="00162F8E">
      <w:pPr>
        <w:pStyle w:val="FootnoteText"/>
        <w:jc w:val="both"/>
      </w:pPr>
      <w:r>
        <w:rPr>
          <w:rStyle w:val="FootnoteReference"/>
        </w:rPr>
        <w:footnoteRef/>
      </w:r>
      <w:r>
        <w:rPr>
          <w:rtl/>
        </w:rPr>
        <w:t xml:space="preserve"> </w:t>
      </w:r>
      <w:r>
        <w:rPr>
          <w:rFonts w:hint="cs"/>
          <w:rtl/>
        </w:rPr>
        <w:t xml:space="preserve">- يذكر </w:t>
      </w:r>
      <w:r w:rsidRPr="00EA147C">
        <w:rPr>
          <w:rFonts w:ascii="Traditional Arabic" w:hAnsi="Traditional Arabic" w:cs="Traditional Arabic"/>
          <w:sz w:val="28"/>
          <w:szCs w:val="28"/>
          <w:rtl/>
        </w:rPr>
        <w:t xml:space="preserve">خليفة بن خياط </w:t>
      </w:r>
      <w:r>
        <w:rPr>
          <w:rFonts w:ascii="Traditional Arabic" w:hAnsi="Traditional Arabic" w:cs="Traditional Arabic" w:hint="cs"/>
          <w:sz w:val="28"/>
          <w:szCs w:val="28"/>
          <w:rtl/>
        </w:rPr>
        <w:t xml:space="preserve">في أحداث سنة </w:t>
      </w:r>
      <w:r w:rsidRPr="00EA147C">
        <w:rPr>
          <w:rFonts w:ascii="Traditional Arabic" w:hAnsi="Traditional Arabic" w:cs="Traditional Arabic"/>
          <w:sz w:val="22"/>
          <w:szCs w:val="22"/>
          <w:rtl/>
        </w:rPr>
        <w:t>74</w:t>
      </w:r>
      <w:r w:rsidRPr="00EA147C">
        <w:rPr>
          <w:rFonts w:ascii="Traditional Arabic" w:hAnsi="Traditional Arabic" w:cs="Traditional Arabic"/>
          <w:sz w:val="28"/>
          <w:szCs w:val="28"/>
          <w:rtl/>
        </w:rPr>
        <w:t>ه</w:t>
      </w:r>
      <w:r>
        <w:rPr>
          <w:rFonts w:ascii="Traditional Arabic" w:hAnsi="Traditional Arabic" w:cs="Traditional Arabic" w:hint="cs"/>
          <w:sz w:val="28"/>
          <w:szCs w:val="28"/>
          <w:rtl/>
        </w:rPr>
        <w:t xml:space="preserve">: مقتل الكاهنة وأنه </w:t>
      </w:r>
      <w:r w:rsidRPr="00EA147C">
        <w:rPr>
          <w:rFonts w:ascii="Traditional Arabic" w:hAnsi="Traditional Arabic" w:cs="Traditional Arabic"/>
          <w:sz w:val="28"/>
          <w:szCs w:val="28"/>
          <w:rtl/>
        </w:rPr>
        <w:t>"</w:t>
      </w:r>
      <w:r>
        <w:rPr>
          <w:rFonts w:ascii="Traditional Arabic" w:hAnsi="Traditional Arabic" w:cs="Traditional Arabic" w:hint="cs"/>
          <w:sz w:val="28"/>
          <w:szCs w:val="28"/>
          <w:rtl/>
        </w:rPr>
        <w:t>...</w:t>
      </w:r>
      <w:r w:rsidRPr="00EA147C">
        <w:rPr>
          <w:rFonts w:ascii="Traditional Arabic" w:hAnsi="Traditional Arabic" w:cs="Traditional Arabic"/>
          <w:sz w:val="28"/>
          <w:szCs w:val="28"/>
          <w:rtl/>
        </w:rPr>
        <w:t>طلع سفيان بن وهب إلى إفريقية"،</w:t>
      </w:r>
      <w:r>
        <w:rPr>
          <w:rFonts w:ascii="Traditional Arabic" w:hAnsi="Traditional Arabic" w:cs="Traditional Arabic" w:hint="cs"/>
          <w:sz w:val="28"/>
          <w:szCs w:val="28"/>
          <w:rtl/>
        </w:rPr>
        <w:t xml:space="preserve"> ينظر: </w:t>
      </w:r>
      <w:r w:rsidRPr="00EA147C">
        <w:rPr>
          <w:rFonts w:ascii="Traditional Arabic" w:hAnsi="Traditional Arabic" w:cs="Traditional Arabic"/>
          <w:sz w:val="28"/>
          <w:szCs w:val="28"/>
          <w:rtl/>
        </w:rPr>
        <w:t>التاريخ، ص</w:t>
      </w:r>
      <w:r>
        <w:rPr>
          <w:rFonts w:hint="cs"/>
          <w:rtl/>
        </w:rPr>
        <w:t>270.</w:t>
      </w:r>
    </w:p>
  </w:footnote>
  <w:footnote w:id="14">
    <w:p w:rsidR="005B6D1D" w:rsidRDefault="005B6D1D" w:rsidP="004F182D">
      <w:pPr>
        <w:pStyle w:val="FootnoteText"/>
        <w:jc w:val="both"/>
      </w:pPr>
      <w:r w:rsidRPr="00ED39D8">
        <w:rPr>
          <w:rStyle w:val="FootnoteReference"/>
          <w:rFonts w:ascii="Traditional Arabic" w:hAnsi="Traditional Arabic" w:cs="Traditional Arabic"/>
          <w:sz w:val="28"/>
          <w:szCs w:val="28"/>
        </w:rPr>
        <w:footnoteRef/>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يقول</w:t>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اليعقوبي في هذا المجال: "وهو بلد واسع فيه عدة مدن وحصون وهو بلد زرع وعمارة" ينظر: البلدان</w:t>
      </w:r>
      <w:r w:rsidRPr="00ED39D8">
        <w:rPr>
          <w:rFonts w:ascii="Traditional Arabic" w:hAnsi="Traditional Arabic" w:cs="Traditional Arabic"/>
          <w:sz w:val="28"/>
          <w:szCs w:val="28"/>
          <w:rtl/>
        </w:rPr>
        <w:t>، ص</w:t>
      </w:r>
      <w:r>
        <w:rPr>
          <w:rFonts w:hint="cs"/>
          <w:rtl/>
        </w:rPr>
        <w:t>191-192/</w:t>
      </w:r>
      <w:r w:rsidRPr="004F182D">
        <w:rPr>
          <w:rFonts w:ascii="Traditional Arabic" w:hAnsi="Traditional Arabic" w:cs="Traditional Arabic"/>
          <w:sz w:val="28"/>
          <w:szCs w:val="28"/>
          <w:rtl/>
        </w:rPr>
        <w:t xml:space="preserve"> للتوسع </w:t>
      </w:r>
      <w:r>
        <w:rPr>
          <w:rFonts w:ascii="Traditional Arabic" w:hAnsi="Traditional Arabic" w:cs="Traditional Arabic" w:hint="cs"/>
          <w:sz w:val="28"/>
          <w:szCs w:val="28"/>
          <w:rtl/>
        </w:rPr>
        <w:t xml:space="preserve">حول الموضوع، يراجع: موسى لقبال، "زناتة والأشراف الحسنيون في مجال تلمسان والمغرب الأوسط"، </w:t>
      </w:r>
      <w:r w:rsidRPr="004F182D">
        <w:rPr>
          <w:rFonts w:ascii="Traditional Arabic" w:hAnsi="Traditional Arabic" w:cs="Traditional Arabic" w:hint="cs"/>
          <w:b/>
          <w:bCs/>
          <w:sz w:val="28"/>
          <w:szCs w:val="28"/>
          <w:rtl/>
        </w:rPr>
        <w:t>الأصالة</w:t>
      </w:r>
      <w:r>
        <w:rPr>
          <w:rFonts w:ascii="Traditional Arabic" w:hAnsi="Traditional Arabic" w:cs="Traditional Arabic" w:hint="cs"/>
          <w:sz w:val="28"/>
          <w:szCs w:val="28"/>
          <w:rtl/>
        </w:rPr>
        <w:t xml:space="preserve">، </w:t>
      </w:r>
      <w:r w:rsidRPr="004F182D">
        <w:rPr>
          <w:rFonts w:ascii="Traditional Arabic" w:hAnsi="Traditional Arabic" w:cs="Traditional Arabic" w:hint="cs"/>
          <w:sz w:val="22"/>
          <w:szCs w:val="22"/>
          <w:rtl/>
        </w:rPr>
        <w:t>26</w:t>
      </w:r>
      <w:r>
        <w:rPr>
          <w:rFonts w:ascii="Traditional Arabic" w:hAnsi="Traditional Arabic" w:cs="Traditional Arabic" w:hint="cs"/>
          <w:sz w:val="22"/>
          <w:szCs w:val="22"/>
          <w:rtl/>
        </w:rPr>
        <w:t xml:space="preserve"> (</w:t>
      </w:r>
      <w:r w:rsidRPr="00162F8E">
        <w:rPr>
          <w:rFonts w:ascii="Traditional Arabic" w:hAnsi="Traditional Arabic" w:cs="Traditional Arabic" w:hint="cs"/>
          <w:sz w:val="22"/>
          <w:szCs w:val="22"/>
          <w:rtl/>
        </w:rPr>
        <w:t>1988م</w:t>
      </w:r>
      <w:r>
        <w:rPr>
          <w:rFonts w:ascii="Traditional Arabic" w:hAnsi="Traditional Arabic" w:cs="Traditional Arabic" w:hint="cs"/>
          <w:sz w:val="22"/>
          <w:szCs w:val="22"/>
          <w:rtl/>
        </w:rPr>
        <w:t>)</w:t>
      </w:r>
      <w:r>
        <w:rPr>
          <w:rFonts w:hint="cs"/>
          <w:rtl/>
        </w:rPr>
        <w:t xml:space="preserve">، </w:t>
      </w:r>
      <w:r>
        <w:rPr>
          <w:rFonts w:ascii="Traditional Arabic" w:hAnsi="Traditional Arabic" w:cs="Traditional Arabic" w:hint="cs"/>
          <w:sz w:val="28"/>
          <w:szCs w:val="28"/>
          <w:rtl/>
        </w:rPr>
        <w:t xml:space="preserve">ص </w:t>
      </w:r>
      <w:r w:rsidRPr="004F182D">
        <w:rPr>
          <w:rFonts w:ascii="Traditional Arabic" w:hAnsi="Traditional Arabic" w:cs="Traditional Arabic" w:hint="cs"/>
          <w:sz w:val="22"/>
          <w:szCs w:val="22"/>
          <w:rtl/>
        </w:rPr>
        <w:t>91-98</w:t>
      </w:r>
      <w:r>
        <w:rPr>
          <w:rFonts w:hint="cs"/>
          <w:rtl/>
        </w:rPr>
        <w:t>.</w:t>
      </w:r>
    </w:p>
  </w:footnote>
  <w:footnote w:id="15">
    <w:p w:rsidR="005B6D1D" w:rsidRDefault="005B6D1D" w:rsidP="004F182D">
      <w:pPr>
        <w:pStyle w:val="FootnoteText"/>
      </w:pPr>
      <w:r w:rsidRPr="00ED39D8">
        <w:rPr>
          <w:rStyle w:val="FootnoteReference"/>
          <w:rFonts w:ascii="Traditional Arabic" w:hAnsi="Traditional Arabic" w:cs="Traditional Arabic"/>
          <w:sz w:val="28"/>
          <w:szCs w:val="28"/>
        </w:rPr>
        <w:footnoteRef/>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يقول</w:t>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اليعقوبي في هذا المجال: "وهو بلد واسع فيه عدة مدن وحصون وهو بلد زرع وعمارة" ينظر: البلدان</w:t>
      </w:r>
      <w:r w:rsidRPr="00ED39D8">
        <w:rPr>
          <w:rFonts w:ascii="Traditional Arabic" w:hAnsi="Traditional Arabic" w:cs="Traditional Arabic"/>
          <w:sz w:val="28"/>
          <w:szCs w:val="28"/>
          <w:rtl/>
        </w:rPr>
        <w:t>، ص</w:t>
      </w:r>
      <w:r>
        <w:rPr>
          <w:rFonts w:hint="cs"/>
          <w:rtl/>
        </w:rPr>
        <w:t>196.</w:t>
      </w:r>
    </w:p>
  </w:footnote>
  <w:footnote w:id="16">
    <w:p w:rsidR="005B6D1D" w:rsidRDefault="005B6D1D" w:rsidP="00765A8F">
      <w:pPr>
        <w:pStyle w:val="FootnoteText"/>
      </w:pPr>
      <w:r w:rsidRPr="00ED39D8">
        <w:rPr>
          <w:rStyle w:val="FootnoteReference"/>
          <w:rFonts w:ascii="Traditional Arabic" w:hAnsi="Traditional Arabic" w:cs="Traditional Arabic"/>
          <w:sz w:val="28"/>
          <w:szCs w:val="28"/>
        </w:rPr>
        <w:footnoteRef/>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يقول</w:t>
      </w:r>
      <w:r w:rsidRPr="00ED39D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اليعقوبي في هذا المجال: "وهو بلد واسع فيه عدة مدن وحصون وهو بلد زرع وعمارة" ينظر: البلدان</w:t>
      </w:r>
      <w:r w:rsidRPr="00ED39D8">
        <w:rPr>
          <w:rFonts w:ascii="Traditional Arabic" w:hAnsi="Traditional Arabic" w:cs="Traditional Arabic"/>
          <w:sz w:val="28"/>
          <w:szCs w:val="28"/>
          <w:rtl/>
        </w:rPr>
        <w:t>، ص</w:t>
      </w:r>
      <w:r>
        <w:rPr>
          <w:rFonts w:hint="cs"/>
          <w:rtl/>
        </w:rPr>
        <w:t>196.</w:t>
      </w:r>
    </w:p>
  </w:footnote>
  <w:footnote w:id="17">
    <w:p w:rsidR="005B6D1D" w:rsidRPr="00EB64F5" w:rsidRDefault="005B6D1D" w:rsidP="00765A8F">
      <w:pPr>
        <w:jc w:val="both"/>
        <w:rPr>
          <w:rFonts w:ascii="Traditional Arabic" w:hAnsi="Traditional Arabic" w:cs="Traditional Arabic"/>
          <w:sz w:val="28"/>
          <w:szCs w:val="28"/>
        </w:rPr>
      </w:pPr>
      <w:r w:rsidRPr="00EB64F5">
        <w:rPr>
          <w:rStyle w:val="FootnoteReference"/>
          <w:rFonts w:ascii="Traditional Arabic" w:hAnsi="Traditional Arabic" w:cs="Traditional Arabic"/>
          <w:sz w:val="28"/>
          <w:szCs w:val="28"/>
        </w:rPr>
        <w:footnoteRef/>
      </w:r>
      <w:r w:rsidRPr="00EB64F5">
        <w:rPr>
          <w:rFonts w:ascii="Traditional Arabic" w:hAnsi="Traditional Arabic" w:cs="Traditional Arabic" w:hint="cs"/>
          <w:sz w:val="28"/>
          <w:szCs w:val="28"/>
          <w:rtl/>
        </w:rPr>
        <w:t xml:space="preserve">- </w:t>
      </w:r>
      <w:r w:rsidRPr="00EB64F5">
        <w:rPr>
          <w:rFonts w:ascii="Traditional Arabic" w:hAnsi="Traditional Arabic" w:cs="Traditional Arabic"/>
          <w:sz w:val="28"/>
          <w:szCs w:val="28"/>
          <w:rtl/>
        </w:rPr>
        <w:t>ابن ابي زرع</w:t>
      </w:r>
      <w:r>
        <w:rPr>
          <w:rFonts w:ascii="Traditional Arabic" w:hAnsi="Traditional Arabic" w:cs="Traditional Arabic" w:hint="cs"/>
          <w:sz w:val="28"/>
          <w:szCs w:val="28"/>
          <w:rtl/>
        </w:rPr>
        <w:t xml:space="preserve">، </w:t>
      </w:r>
      <w:r w:rsidRPr="00EB64F5">
        <w:rPr>
          <w:rFonts w:ascii="Traditional Arabic" w:hAnsi="Traditional Arabic" w:cs="Traditional Arabic"/>
          <w:b/>
          <w:bCs/>
          <w:sz w:val="28"/>
          <w:szCs w:val="28"/>
          <w:rtl/>
        </w:rPr>
        <w:t>الأنيس</w:t>
      </w:r>
      <w:r>
        <w:rPr>
          <w:rFonts w:ascii="Traditional Arabic" w:hAnsi="Traditional Arabic" w:cs="Traditional Arabic" w:hint="cs"/>
          <w:b/>
          <w:bCs/>
          <w:sz w:val="28"/>
          <w:szCs w:val="28"/>
          <w:rtl/>
        </w:rPr>
        <w:t xml:space="preserve"> </w:t>
      </w:r>
      <w:r w:rsidRPr="00EB64F5">
        <w:rPr>
          <w:rFonts w:ascii="Traditional Arabic" w:hAnsi="Traditional Arabic" w:cs="Traditional Arabic"/>
          <w:b/>
          <w:bCs/>
          <w:sz w:val="28"/>
          <w:szCs w:val="28"/>
          <w:rtl/>
        </w:rPr>
        <w:t>المطرب بروض القرطاس في أخبار ملوك المغرب وتاريخ مدينة فاس</w:t>
      </w:r>
      <w:r w:rsidRPr="00EB64F5">
        <w:rPr>
          <w:rFonts w:ascii="Traditional Arabic" w:hAnsi="Traditional Arabic" w:cs="Traditional Arabic"/>
          <w:sz w:val="28"/>
          <w:szCs w:val="28"/>
          <w:rtl/>
        </w:rPr>
        <w:t>، الرباط: منصور للطباعة والوراقة</w:t>
      </w:r>
      <w:r>
        <w:rPr>
          <w:rFonts w:ascii="Traditional Arabic" w:hAnsi="Traditional Arabic" w:cs="Traditional Arabic" w:hint="cs"/>
          <w:sz w:val="28"/>
          <w:szCs w:val="28"/>
          <w:rtl/>
        </w:rPr>
        <w:t>،</w:t>
      </w:r>
      <w:r w:rsidRPr="00EB64F5">
        <w:rPr>
          <w:rFonts w:ascii="Traditional Arabic" w:hAnsi="Traditional Arabic" w:cs="Traditional Arabic"/>
          <w:sz w:val="28"/>
          <w:szCs w:val="28"/>
          <w:rtl/>
        </w:rPr>
        <w:t xml:space="preserve"> </w:t>
      </w:r>
      <w:r w:rsidRPr="009D2F7D">
        <w:rPr>
          <w:rFonts w:ascii="Traditional Arabic" w:hAnsi="Traditional Arabic" w:cs="Traditional Arabic"/>
          <w:sz w:val="22"/>
          <w:szCs w:val="22"/>
          <w:rtl/>
        </w:rPr>
        <w:t>1972</w:t>
      </w:r>
      <w:r w:rsidRPr="00EB64F5">
        <w:rPr>
          <w:rFonts w:ascii="Traditional Arabic" w:hAnsi="Traditional Arabic" w:cs="Traditional Arabic"/>
          <w:sz w:val="28"/>
          <w:szCs w:val="28"/>
          <w:rtl/>
        </w:rPr>
        <w:t>م</w:t>
      </w:r>
      <w:r>
        <w:rPr>
          <w:rFonts w:ascii="Traditional Arabic" w:hAnsi="Traditional Arabic" w:cs="Traditional Arabic" w:hint="cs"/>
          <w:sz w:val="28"/>
          <w:szCs w:val="28"/>
          <w:rtl/>
        </w:rPr>
        <w:t xml:space="preserve">، ص </w:t>
      </w:r>
      <w:r w:rsidRPr="009D2F7D">
        <w:rPr>
          <w:rFonts w:ascii="Traditional Arabic" w:hAnsi="Traditional Arabic" w:cs="Traditional Arabic" w:hint="cs"/>
          <w:sz w:val="22"/>
          <w:szCs w:val="22"/>
          <w:rtl/>
        </w:rPr>
        <w:t>21</w:t>
      </w:r>
      <w:r>
        <w:rPr>
          <w:rFonts w:ascii="Traditional Arabic" w:hAnsi="Traditional Arabic" w:cs="Traditional Arabic" w:hint="cs"/>
          <w:sz w:val="28"/>
          <w:szCs w:val="28"/>
          <w:rtl/>
        </w:rPr>
        <w:t>.</w:t>
      </w:r>
    </w:p>
  </w:footnote>
  <w:footnote w:id="18">
    <w:p w:rsidR="005B6D1D" w:rsidRPr="00EB64F5" w:rsidRDefault="005B6D1D" w:rsidP="00D61B29">
      <w:pPr>
        <w:jc w:val="both"/>
        <w:rPr>
          <w:rFonts w:ascii="Traditional Arabic" w:hAnsi="Traditional Arabic" w:cs="Traditional Arabic"/>
          <w:sz w:val="28"/>
          <w:szCs w:val="28"/>
        </w:rPr>
      </w:pPr>
      <w:r w:rsidRPr="00EB64F5">
        <w:rPr>
          <w:rStyle w:val="FootnoteReference"/>
          <w:rFonts w:ascii="Traditional Arabic" w:hAnsi="Traditional Arabic" w:cs="Traditional Arabic"/>
          <w:sz w:val="28"/>
          <w:szCs w:val="28"/>
        </w:rPr>
        <w:footnoteRef/>
      </w:r>
      <w:r w:rsidRPr="00EB64F5">
        <w:rPr>
          <w:rFonts w:ascii="Traditional Arabic" w:hAnsi="Traditional Arabic" w:cs="Traditional Arabic" w:hint="cs"/>
          <w:sz w:val="28"/>
          <w:szCs w:val="28"/>
          <w:rtl/>
        </w:rPr>
        <w:t xml:space="preserve">- </w:t>
      </w:r>
      <w:r w:rsidRPr="00EB64F5">
        <w:rPr>
          <w:rFonts w:ascii="Traditional Arabic" w:hAnsi="Traditional Arabic" w:cs="Traditional Arabic"/>
          <w:sz w:val="28"/>
          <w:szCs w:val="28"/>
          <w:rtl/>
        </w:rPr>
        <w:t xml:space="preserve">ابن </w:t>
      </w:r>
      <w:r>
        <w:rPr>
          <w:rFonts w:ascii="Traditional Arabic" w:hAnsi="Traditional Arabic" w:cs="Traditional Arabic" w:hint="cs"/>
          <w:sz w:val="28"/>
          <w:szCs w:val="28"/>
          <w:rtl/>
        </w:rPr>
        <w:t xml:space="preserve">حوقل، </w:t>
      </w:r>
      <w:r w:rsidR="00D61B29">
        <w:rPr>
          <w:rFonts w:ascii="Traditional Arabic" w:hAnsi="Traditional Arabic" w:cs="Traditional Arabic" w:hint="cs"/>
          <w:sz w:val="28"/>
          <w:szCs w:val="28"/>
          <w:rtl/>
        </w:rPr>
        <w:t xml:space="preserve">أبو القاسم النصيبي، </w:t>
      </w:r>
      <w:r w:rsidR="00D61B29" w:rsidRPr="00553733">
        <w:rPr>
          <w:rFonts w:ascii="Traditional Arabic" w:hAnsi="Traditional Arabic" w:cs="Traditional Arabic" w:hint="cs"/>
          <w:b/>
          <w:bCs/>
          <w:sz w:val="28"/>
          <w:szCs w:val="28"/>
          <w:rtl/>
        </w:rPr>
        <w:t>صورة الأرض</w:t>
      </w:r>
      <w:r w:rsidR="00D61B29" w:rsidRPr="000816B7">
        <w:rPr>
          <w:rFonts w:ascii="Traditional Arabic" w:hAnsi="Traditional Arabic" w:cs="Traditional Arabic"/>
          <w:sz w:val="28"/>
          <w:szCs w:val="28"/>
          <w:rtl/>
        </w:rPr>
        <w:t>،</w:t>
      </w:r>
      <w:r w:rsidR="00D61B29">
        <w:rPr>
          <w:rFonts w:ascii="Traditional Arabic" w:hAnsi="Traditional Arabic" w:cs="Traditional Arabic" w:hint="cs"/>
          <w:sz w:val="28"/>
          <w:szCs w:val="28"/>
          <w:rtl/>
        </w:rPr>
        <w:t xml:space="preserve"> بيروت: منشورات دار مكتبة الحياة، </w:t>
      </w:r>
      <w:r w:rsidR="00D61B29" w:rsidRPr="00553733">
        <w:rPr>
          <w:rFonts w:ascii="Traditional Arabic" w:hAnsi="Traditional Arabic" w:cs="Traditional Arabic" w:hint="cs"/>
          <w:sz w:val="22"/>
          <w:szCs w:val="22"/>
          <w:rtl/>
        </w:rPr>
        <w:t>1992</w:t>
      </w:r>
      <w:r w:rsidR="00D61B29">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Pr>
          <w:rFonts w:ascii="Traditional Arabic" w:hAnsi="Traditional Arabic" w:cs="Traditional Arabic" w:hint="cs"/>
          <w:sz w:val="22"/>
          <w:szCs w:val="22"/>
          <w:rtl/>
        </w:rPr>
        <w:t>88</w:t>
      </w:r>
      <w:r>
        <w:rPr>
          <w:rFonts w:ascii="Traditional Arabic" w:hAnsi="Traditional Arabic" w:cs="Traditional Arabic" w:hint="cs"/>
          <w:sz w:val="28"/>
          <w:szCs w:val="28"/>
          <w:rtl/>
        </w:rPr>
        <w:t xml:space="preserve">/ </w:t>
      </w:r>
      <w:r w:rsidR="00D61B29">
        <w:rPr>
          <w:rFonts w:ascii="Traditional Arabic" w:hAnsi="Traditional Arabic" w:cs="Traditional Arabic" w:hint="cs"/>
          <w:sz w:val="28"/>
          <w:szCs w:val="28"/>
          <w:rtl/>
        </w:rPr>
        <w:t xml:space="preserve">البكري، أبو عبيد عبد الله بن عبد العزيز بن محمد، </w:t>
      </w:r>
      <w:r w:rsidR="00D61B29" w:rsidRPr="00553733">
        <w:rPr>
          <w:rFonts w:ascii="Traditional Arabic" w:hAnsi="Traditional Arabic" w:cs="Traditional Arabic" w:hint="cs"/>
          <w:b/>
          <w:bCs/>
          <w:sz w:val="28"/>
          <w:szCs w:val="28"/>
          <w:rtl/>
        </w:rPr>
        <w:t>المسالك والممالك</w:t>
      </w:r>
      <w:r w:rsidR="00D61B29">
        <w:rPr>
          <w:rFonts w:ascii="Traditional Arabic" w:hAnsi="Traditional Arabic" w:cs="Traditional Arabic" w:hint="cs"/>
          <w:sz w:val="28"/>
          <w:szCs w:val="28"/>
          <w:rtl/>
        </w:rPr>
        <w:t>، تحقيق جمال طلبة، بيروت: دار الكتب العلمية</w:t>
      </w:r>
      <w:r w:rsidR="00D61B29" w:rsidRPr="000816B7">
        <w:rPr>
          <w:rFonts w:ascii="Traditional Arabic" w:hAnsi="Traditional Arabic" w:cs="Traditional Arabic"/>
          <w:sz w:val="28"/>
          <w:szCs w:val="28"/>
          <w:rtl/>
        </w:rPr>
        <w:t>،</w:t>
      </w:r>
      <w:r w:rsidR="00D61B29">
        <w:rPr>
          <w:rFonts w:ascii="Traditional Arabic" w:hAnsi="Traditional Arabic" w:cs="Traditional Arabic" w:hint="cs"/>
          <w:sz w:val="28"/>
          <w:szCs w:val="28"/>
          <w:rtl/>
        </w:rPr>
        <w:t xml:space="preserve"> </w:t>
      </w:r>
      <w:r w:rsidR="00D61B29" w:rsidRPr="00553733">
        <w:rPr>
          <w:rFonts w:ascii="Traditional Arabic" w:hAnsi="Traditional Arabic" w:cs="Traditional Arabic" w:hint="cs"/>
          <w:sz w:val="22"/>
          <w:szCs w:val="22"/>
          <w:rtl/>
        </w:rPr>
        <w:t>2003</w:t>
      </w:r>
      <w:r w:rsidR="00D61B29">
        <w:rPr>
          <w:rFonts w:ascii="Traditional Arabic" w:hAnsi="Traditional Arabic" w:cs="Traditional Arabic" w:hint="cs"/>
          <w:sz w:val="28"/>
          <w:szCs w:val="28"/>
          <w:rtl/>
        </w:rPr>
        <w:t>م</w:t>
      </w:r>
      <w:r>
        <w:rPr>
          <w:rFonts w:ascii="Traditional Arabic" w:hAnsi="Traditional Arabic" w:cs="Traditional Arabic" w:hint="cs"/>
          <w:sz w:val="28"/>
          <w:szCs w:val="28"/>
          <w:rtl/>
        </w:rPr>
        <w:t>، ج</w:t>
      </w:r>
      <w:r w:rsidRPr="005C1047">
        <w:rPr>
          <w:rFonts w:ascii="Traditional Arabic" w:hAnsi="Traditional Arabic" w:cs="Traditional Arabic" w:hint="cs"/>
          <w:sz w:val="22"/>
          <w:szCs w:val="22"/>
          <w:rtl/>
        </w:rPr>
        <w:t>2</w:t>
      </w:r>
      <w:r>
        <w:rPr>
          <w:rFonts w:ascii="Traditional Arabic" w:hAnsi="Traditional Arabic" w:cs="Traditional Arabic" w:hint="cs"/>
          <w:sz w:val="28"/>
          <w:szCs w:val="28"/>
          <w:rtl/>
        </w:rPr>
        <w:t xml:space="preserve">، ص </w:t>
      </w:r>
      <w:r>
        <w:rPr>
          <w:rFonts w:ascii="Traditional Arabic" w:hAnsi="Traditional Arabic" w:cs="Traditional Arabic" w:hint="cs"/>
          <w:sz w:val="22"/>
          <w:szCs w:val="22"/>
          <w:rtl/>
        </w:rPr>
        <w:t>327</w:t>
      </w:r>
      <w:r>
        <w:rPr>
          <w:rFonts w:ascii="Traditional Arabic" w:hAnsi="Traditional Arabic" w:cs="Traditional Arabic" w:hint="cs"/>
          <w:sz w:val="28"/>
          <w:szCs w:val="28"/>
          <w:rtl/>
        </w:rPr>
        <w:t xml:space="preserve">/ </w:t>
      </w:r>
      <w:r w:rsidR="00D61B29">
        <w:rPr>
          <w:rFonts w:ascii="Traditional Arabic" w:hAnsi="Traditional Arabic" w:cs="Traditional Arabic" w:hint="cs"/>
          <w:sz w:val="28"/>
          <w:szCs w:val="28"/>
          <w:rtl/>
        </w:rPr>
        <w:t>المقدسي، أبو عبد الله شمس الدين محمد بن أحمد بن أبي بكر</w:t>
      </w:r>
      <w:r>
        <w:rPr>
          <w:rFonts w:ascii="Traditional Arabic" w:hAnsi="Traditional Arabic" w:cs="Traditional Arabic" w:hint="cs"/>
          <w:sz w:val="28"/>
          <w:szCs w:val="28"/>
          <w:rtl/>
        </w:rPr>
        <w:t xml:space="preserve">، </w:t>
      </w:r>
      <w:r w:rsidRPr="00D61B29">
        <w:rPr>
          <w:rFonts w:ascii="Traditional Arabic" w:hAnsi="Traditional Arabic" w:cs="Traditional Arabic" w:hint="cs"/>
          <w:b/>
          <w:bCs/>
          <w:sz w:val="28"/>
          <w:szCs w:val="28"/>
          <w:rtl/>
        </w:rPr>
        <w:t>أحسن التقاسيم في معرفة الأقاليم</w:t>
      </w:r>
      <w:r>
        <w:rPr>
          <w:rFonts w:ascii="Traditional Arabic" w:hAnsi="Traditional Arabic" w:cs="Traditional Arabic" w:hint="cs"/>
          <w:sz w:val="28"/>
          <w:szCs w:val="28"/>
          <w:rtl/>
        </w:rPr>
        <w:t xml:space="preserve">، </w:t>
      </w:r>
      <w:r w:rsidR="00D61B29">
        <w:rPr>
          <w:rFonts w:ascii="Traditional Arabic" w:hAnsi="Traditional Arabic" w:cs="Traditional Arabic" w:hint="cs"/>
          <w:sz w:val="28"/>
          <w:szCs w:val="28"/>
          <w:rtl/>
        </w:rPr>
        <w:t xml:space="preserve">تعليق محمد أمين مضاوي، بيروت: دار الكتب العلمية، </w:t>
      </w:r>
      <w:r w:rsidR="00D61B29" w:rsidRPr="00D61B29">
        <w:rPr>
          <w:rFonts w:ascii="Traditional Arabic" w:hAnsi="Traditional Arabic" w:cs="Traditional Arabic" w:hint="cs"/>
          <w:sz w:val="22"/>
          <w:szCs w:val="22"/>
          <w:rtl/>
        </w:rPr>
        <w:t>2003</w:t>
      </w:r>
      <w:r w:rsidR="00D61B29">
        <w:rPr>
          <w:rFonts w:ascii="Traditional Arabic" w:hAnsi="Traditional Arabic" w:cs="Traditional Arabic" w:hint="cs"/>
          <w:sz w:val="28"/>
          <w:szCs w:val="28"/>
          <w:rtl/>
        </w:rPr>
        <w:t xml:space="preserve">م، </w:t>
      </w:r>
      <w:r>
        <w:rPr>
          <w:rFonts w:ascii="Traditional Arabic" w:hAnsi="Traditional Arabic" w:cs="Traditional Arabic" w:hint="cs"/>
          <w:sz w:val="28"/>
          <w:szCs w:val="28"/>
          <w:rtl/>
        </w:rPr>
        <w:t xml:space="preserve">ص </w:t>
      </w:r>
      <w:r>
        <w:rPr>
          <w:rFonts w:ascii="Traditional Arabic" w:hAnsi="Traditional Arabic" w:cs="Traditional Arabic" w:hint="cs"/>
          <w:sz w:val="22"/>
          <w:szCs w:val="22"/>
          <w:rtl/>
        </w:rPr>
        <w:t>197.</w:t>
      </w:r>
      <w:r>
        <w:rPr>
          <w:rFonts w:ascii="Traditional Arabic" w:hAnsi="Traditional Arabic" w:cs="Traditional Arabic" w:hint="cs"/>
          <w:sz w:val="28"/>
          <w:szCs w:val="28"/>
          <w:rtl/>
        </w:rPr>
        <w:t xml:space="preserve"> </w:t>
      </w:r>
    </w:p>
  </w:footnote>
  <w:footnote w:id="19">
    <w:p w:rsidR="005B6D1D" w:rsidRDefault="005B6D1D" w:rsidP="003276A6">
      <w:pPr>
        <w:pStyle w:val="FootnoteText"/>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ابن عذاري، البيان المغرب، ج</w:t>
      </w:r>
      <w:r w:rsidRPr="000258DE">
        <w:rPr>
          <w:rFonts w:ascii="Traditional Arabic" w:hAnsi="Traditional Arabic" w:cs="Traditional Arabic"/>
          <w:sz w:val="22"/>
          <w:szCs w:val="22"/>
          <w:rtl/>
        </w:rPr>
        <w:t>1</w:t>
      </w:r>
      <w:r>
        <w:rPr>
          <w:rFonts w:ascii="Traditional Arabic" w:hAnsi="Traditional Arabic" w:cs="Traditional Arabic"/>
          <w:sz w:val="28"/>
          <w:szCs w:val="28"/>
          <w:rtl/>
        </w:rPr>
        <w:t xml:space="preserve">، ص </w:t>
      </w:r>
      <w:r w:rsidRPr="003276A6">
        <w:rPr>
          <w:rFonts w:ascii="Traditional Arabic" w:hAnsi="Traditional Arabic" w:cs="Traditional Arabic"/>
          <w:sz w:val="22"/>
          <w:szCs w:val="22"/>
          <w:rtl/>
        </w:rPr>
        <w:t>196</w:t>
      </w:r>
      <w:r>
        <w:rPr>
          <w:rFonts w:ascii="Traditional Arabic" w:hAnsi="Traditional Arabic" w:cs="Traditional Arabic"/>
          <w:sz w:val="28"/>
          <w:szCs w:val="28"/>
          <w:rtl/>
        </w:rPr>
        <w:t>.</w:t>
      </w:r>
    </w:p>
  </w:footnote>
  <w:footnote w:id="20">
    <w:p w:rsidR="005B6D1D" w:rsidRPr="00EB64F5" w:rsidRDefault="005B6D1D" w:rsidP="00DE0ED5">
      <w:pPr>
        <w:jc w:val="both"/>
        <w:rPr>
          <w:rFonts w:ascii="Traditional Arabic" w:hAnsi="Traditional Arabic" w:cs="Traditional Arabic"/>
          <w:sz w:val="28"/>
          <w:szCs w:val="28"/>
        </w:rPr>
      </w:pPr>
      <w:r w:rsidRPr="00EB64F5">
        <w:rPr>
          <w:rStyle w:val="FootnoteReference"/>
          <w:rFonts w:ascii="Traditional Arabic" w:hAnsi="Traditional Arabic" w:cs="Traditional Arabic"/>
          <w:sz w:val="28"/>
          <w:szCs w:val="28"/>
        </w:rPr>
        <w:footnoteRef/>
      </w:r>
      <w:r w:rsidRPr="00EB64F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البكري، المسالك والممالك، ج</w:t>
      </w:r>
      <w:r w:rsidRPr="005C1047">
        <w:rPr>
          <w:rFonts w:ascii="Traditional Arabic" w:hAnsi="Traditional Arabic" w:cs="Traditional Arabic" w:hint="cs"/>
          <w:sz w:val="22"/>
          <w:szCs w:val="22"/>
          <w:rtl/>
        </w:rPr>
        <w:t>2</w:t>
      </w:r>
      <w:r>
        <w:rPr>
          <w:rFonts w:ascii="Traditional Arabic" w:hAnsi="Traditional Arabic" w:cs="Traditional Arabic" w:hint="cs"/>
          <w:sz w:val="28"/>
          <w:szCs w:val="28"/>
          <w:rtl/>
        </w:rPr>
        <w:t xml:space="preserve">، ص </w:t>
      </w:r>
      <w:r>
        <w:rPr>
          <w:rFonts w:ascii="Traditional Arabic" w:hAnsi="Traditional Arabic" w:cs="Traditional Arabic" w:hint="cs"/>
          <w:sz w:val="22"/>
          <w:szCs w:val="22"/>
          <w:rtl/>
        </w:rPr>
        <w:t>327.</w:t>
      </w:r>
      <w:r>
        <w:rPr>
          <w:rFonts w:ascii="Traditional Arabic" w:hAnsi="Traditional Arabic" w:cs="Traditional Arabic" w:hint="cs"/>
          <w:sz w:val="28"/>
          <w:szCs w:val="28"/>
          <w:rtl/>
        </w:rPr>
        <w:t xml:space="preserve"> </w:t>
      </w:r>
    </w:p>
  </w:footnote>
  <w:footnote w:id="21">
    <w:p w:rsidR="005B6D1D" w:rsidRDefault="005B6D1D" w:rsidP="000258DE">
      <w:pPr>
        <w:pStyle w:val="FootnoteText"/>
        <w:jc w:val="both"/>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الصغير المالكي،</w:t>
      </w:r>
      <w:r w:rsidRPr="000258DE">
        <w:rPr>
          <w:rFonts w:ascii="Traditional Arabic" w:hAnsi="Traditional Arabic" w:cs="Traditional Arabic" w:hint="cs"/>
          <w:b/>
          <w:bCs/>
          <w:sz w:val="28"/>
          <w:szCs w:val="28"/>
          <w:rtl/>
        </w:rPr>
        <w:t xml:space="preserve"> أخبار الأئمة الرستميين</w:t>
      </w:r>
      <w:r>
        <w:rPr>
          <w:rFonts w:ascii="Traditional Arabic" w:hAnsi="Traditional Arabic" w:cs="Traditional Arabic"/>
          <w:sz w:val="28"/>
          <w:szCs w:val="28"/>
          <w:rtl/>
        </w:rPr>
        <w:t xml:space="preserve">، </w:t>
      </w:r>
      <w:r w:rsidR="000258DE">
        <w:rPr>
          <w:rFonts w:ascii="Traditional Arabic" w:hAnsi="Traditional Arabic" w:cs="Traditional Arabic" w:hint="cs"/>
          <w:sz w:val="28"/>
          <w:szCs w:val="28"/>
          <w:rtl/>
        </w:rPr>
        <w:t xml:space="preserve">تحقيق وتعليق محمد ناصر وإبراهيم بحاز، بيروت: دار الغرب الإسلامي، (دت)، </w:t>
      </w:r>
      <w:r w:rsidRPr="00CE7681">
        <w:rPr>
          <w:rFonts w:ascii="Traditional Arabic" w:hAnsi="Traditional Arabic" w:cs="Traditional Arabic"/>
          <w:sz w:val="28"/>
          <w:szCs w:val="28"/>
          <w:rtl/>
        </w:rPr>
        <w:t>ص</w:t>
      </w:r>
      <w:r w:rsidR="00CE7681">
        <w:rPr>
          <w:rFonts w:ascii="Traditional Arabic" w:hAnsi="Traditional Arabic" w:cs="Traditional Arabic" w:hint="cs"/>
          <w:sz w:val="22"/>
          <w:szCs w:val="22"/>
          <w:rtl/>
        </w:rPr>
        <w:t>28-29</w:t>
      </w:r>
      <w:r>
        <w:rPr>
          <w:rFonts w:ascii="Traditional Arabic" w:hAnsi="Traditional Arabic" w:cs="Traditional Arabic"/>
          <w:sz w:val="28"/>
          <w:szCs w:val="28"/>
          <w:rtl/>
        </w:rPr>
        <w:t>.</w:t>
      </w:r>
    </w:p>
  </w:footnote>
  <w:footnote w:id="22">
    <w:p w:rsidR="005B6D1D" w:rsidRDefault="005B6D1D" w:rsidP="00A25413">
      <w:pPr>
        <w:pStyle w:val="FootnoteText"/>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ابن عذاري، البيان المغرب، ج</w:t>
      </w:r>
      <w:r w:rsidRPr="000258DE">
        <w:rPr>
          <w:rFonts w:ascii="Traditional Arabic" w:hAnsi="Traditional Arabic" w:cs="Traditional Arabic"/>
          <w:sz w:val="22"/>
          <w:szCs w:val="22"/>
          <w:rtl/>
        </w:rPr>
        <w:t>1</w:t>
      </w:r>
      <w:r>
        <w:rPr>
          <w:rFonts w:ascii="Traditional Arabic" w:hAnsi="Traditional Arabic" w:cs="Traditional Arabic"/>
          <w:sz w:val="28"/>
          <w:szCs w:val="28"/>
          <w:rtl/>
        </w:rPr>
        <w:t xml:space="preserve">، ص: </w:t>
      </w:r>
      <w:r w:rsidRPr="000258DE">
        <w:rPr>
          <w:rFonts w:ascii="Traditional Arabic" w:hAnsi="Traditional Arabic" w:cs="Traditional Arabic"/>
          <w:sz w:val="22"/>
          <w:szCs w:val="22"/>
          <w:rtl/>
        </w:rPr>
        <w:t>1</w:t>
      </w:r>
      <w:r w:rsidRPr="000258DE">
        <w:rPr>
          <w:rFonts w:ascii="Traditional Arabic" w:hAnsi="Traditional Arabic" w:cs="Traditional Arabic" w:hint="cs"/>
          <w:sz w:val="22"/>
          <w:szCs w:val="22"/>
          <w:rtl/>
        </w:rPr>
        <w:t>2</w:t>
      </w:r>
      <w:r w:rsidRPr="000258DE">
        <w:rPr>
          <w:rFonts w:ascii="Traditional Arabic" w:hAnsi="Traditional Arabic" w:cs="Traditional Arabic"/>
          <w:sz w:val="22"/>
          <w:szCs w:val="22"/>
          <w:rtl/>
        </w:rPr>
        <w:t>6</w:t>
      </w:r>
      <w:r>
        <w:rPr>
          <w:rFonts w:ascii="Traditional Arabic" w:hAnsi="Traditional Arabic" w:cs="Traditional Arabic"/>
          <w:sz w:val="28"/>
          <w:szCs w:val="28"/>
          <w:rtl/>
        </w:rPr>
        <w:t>.</w:t>
      </w:r>
    </w:p>
  </w:footnote>
  <w:footnote w:id="23">
    <w:p w:rsidR="005B6D1D" w:rsidRPr="005B40CC" w:rsidRDefault="005B6D1D" w:rsidP="00A25413">
      <w:pPr>
        <w:pStyle w:val="FootnoteText"/>
        <w:jc w:val="both"/>
        <w:rPr>
          <w:rFonts w:ascii="Traditional Arabic" w:hAnsi="Traditional Arabic" w:cs="Traditional Arabic"/>
          <w:sz w:val="28"/>
          <w:szCs w:val="28"/>
          <w:lang w:bidi="ar-SA"/>
        </w:rPr>
      </w:pPr>
      <w:r w:rsidRPr="007A0827">
        <w:rPr>
          <w:rStyle w:val="FootnoteReference"/>
          <w:rFonts w:ascii="Traditional Arabic" w:hAnsi="Traditional Arabic" w:cs="Traditional Arabic"/>
          <w:sz w:val="28"/>
          <w:szCs w:val="28"/>
        </w:rPr>
        <w:footnoteRef/>
      </w:r>
      <w:r w:rsidRPr="007A0827">
        <w:rPr>
          <w:rFonts w:ascii="Traditional Arabic" w:hAnsi="Traditional Arabic" w:cs="Traditional Arabic"/>
          <w:sz w:val="28"/>
          <w:szCs w:val="28"/>
          <w:rtl/>
          <w:lang w:bidi="ar-SA"/>
        </w:rPr>
        <w:t xml:space="preserve">- </w:t>
      </w:r>
      <w:r w:rsidRPr="007A0827">
        <w:rPr>
          <w:rFonts w:ascii="Traditional Arabic" w:hAnsi="Traditional Arabic" w:cs="Traditional Arabic"/>
          <w:sz w:val="28"/>
          <w:szCs w:val="28"/>
          <w:rtl/>
          <w:lang w:val="fr-FR"/>
        </w:rPr>
        <w:t>ابن ح</w:t>
      </w:r>
      <w:r>
        <w:rPr>
          <w:rFonts w:ascii="Traditional Arabic" w:hAnsi="Traditional Arabic" w:cs="Traditional Arabic"/>
          <w:sz w:val="28"/>
          <w:szCs w:val="28"/>
          <w:rtl/>
          <w:lang w:val="fr-FR"/>
        </w:rPr>
        <w:t>وقل، صورة الأرض،</w:t>
      </w:r>
      <w:r w:rsidRPr="005B40CC">
        <w:rPr>
          <w:rFonts w:ascii="Traditional Arabic" w:hAnsi="Traditional Arabic" w:cs="Traditional Arabic"/>
          <w:sz w:val="28"/>
          <w:szCs w:val="28"/>
          <w:rtl/>
          <w:lang w:val="fr-FR"/>
        </w:rPr>
        <w:t xml:space="preserve"> ص </w:t>
      </w:r>
      <w:r w:rsidRPr="00AB4EE9">
        <w:rPr>
          <w:rFonts w:ascii="Traditional Arabic" w:hAnsi="Traditional Arabic" w:cs="Traditional Arabic" w:hint="cs"/>
          <w:sz w:val="22"/>
          <w:szCs w:val="22"/>
          <w:rtl/>
          <w:lang w:val="fr-FR"/>
        </w:rPr>
        <w:t>86</w:t>
      </w:r>
      <w:r w:rsidRPr="005B40CC">
        <w:rPr>
          <w:rFonts w:ascii="Traditional Arabic" w:hAnsi="Traditional Arabic" w:cs="Traditional Arabic" w:hint="cs"/>
          <w:sz w:val="28"/>
          <w:szCs w:val="28"/>
          <w:rtl/>
          <w:lang w:val="fr-FR"/>
        </w:rPr>
        <w:t>.</w:t>
      </w:r>
    </w:p>
  </w:footnote>
  <w:footnote w:id="24">
    <w:p w:rsidR="005B6D1D" w:rsidRDefault="005B6D1D" w:rsidP="00E65DFF">
      <w:pPr>
        <w:pStyle w:val="FootnoteText"/>
        <w:jc w:val="both"/>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مجهول، الاستبصار، ص </w:t>
      </w:r>
      <w:r w:rsidRPr="00E65DFF">
        <w:rPr>
          <w:rFonts w:ascii="Traditional Arabic" w:hAnsi="Traditional Arabic" w:cs="Traditional Arabic" w:hint="cs"/>
          <w:sz w:val="22"/>
          <w:szCs w:val="22"/>
          <w:rtl/>
        </w:rPr>
        <w:t>171- 172</w:t>
      </w:r>
      <w:r>
        <w:rPr>
          <w:rFonts w:ascii="Traditional Arabic" w:hAnsi="Traditional Arabic" w:cs="Traditional Arabic" w:hint="cs"/>
          <w:sz w:val="22"/>
          <w:szCs w:val="22"/>
          <w:rtl/>
        </w:rPr>
        <w:t xml:space="preserve">/ </w:t>
      </w:r>
      <w:r w:rsidRPr="00E65DFF">
        <w:rPr>
          <w:rFonts w:ascii="Traditional Arabic" w:hAnsi="Traditional Arabic" w:cs="Traditional Arabic" w:hint="cs"/>
          <w:sz w:val="28"/>
          <w:szCs w:val="28"/>
          <w:rtl/>
        </w:rPr>
        <w:t xml:space="preserve">صليحة رحلي، </w:t>
      </w:r>
      <w:r w:rsidRPr="00E65DFF">
        <w:rPr>
          <w:rFonts w:ascii="Traditional Arabic" w:hAnsi="Traditional Arabic" w:cs="Traditional Arabic" w:hint="cs"/>
          <w:b/>
          <w:bCs/>
          <w:sz w:val="28"/>
          <w:szCs w:val="28"/>
          <w:rtl/>
        </w:rPr>
        <w:t>المسيلة وناحيتها في العصر الوسيط</w:t>
      </w:r>
      <w:r>
        <w:rPr>
          <w:rFonts w:ascii="Traditional Arabic" w:hAnsi="Traditional Arabic" w:cs="Traditional Arabic" w:hint="cs"/>
          <w:sz w:val="28"/>
          <w:szCs w:val="28"/>
          <w:rtl/>
        </w:rPr>
        <w:t>، إشراف علاوة عمارة، جامعة باتنة، ص</w:t>
      </w:r>
      <w:r w:rsidRPr="00E65DFF">
        <w:rPr>
          <w:rFonts w:ascii="Traditional Arabic" w:hAnsi="Traditional Arabic" w:cs="Traditional Arabic" w:hint="cs"/>
          <w:sz w:val="22"/>
          <w:szCs w:val="22"/>
          <w:rtl/>
        </w:rPr>
        <w:t>2</w:t>
      </w:r>
      <w:r>
        <w:rPr>
          <w:rFonts w:ascii="Traditional Arabic" w:hAnsi="Traditional Arabic" w:cs="Traditional Arabic" w:hint="cs"/>
          <w:sz w:val="22"/>
          <w:szCs w:val="22"/>
          <w:rtl/>
        </w:rPr>
        <w:t>0</w:t>
      </w:r>
      <w:r w:rsidRPr="00E65DFF">
        <w:rPr>
          <w:rFonts w:ascii="Traditional Arabic" w:hAnsi="Traditional Arabic" w:cs="Traditional Arabic" w:hint="cs"/>
          <w:sz w:val="22"/>
          <w:szCs w:val="22"/>
          <w:rtl/>
        </w:rPr>
        <w:t>13-2014</w:t>
      </w:r>
      <w:r>
        <w:rPr>
          <w:rFonts w:ascii="Traditional Arabic" w:hAnsi="Traditional Arabic" w:cs="Traditional Arabic" w:hint="cs"/>
          <w:sz w:val="28"/>
          <w:szCs w:val="28"/>
          <w:rtl/>
        </w:rPr>
        <w:t>م، ص</w:t>
      </w:r>
      <w:r w:rsidRPr="00E65DFF">
        <w:rPr>
          <w:rFonts w:ascii="Traditional Arabic" w:hAnsi="Traditional Arabic" w:cs="Traditional Arabic" w:hint="cs"/>
          <w:sz w:val="22"/>
          <w:szCs w:val="22"/>
          <w:rtl/>
        </w:rPr>
        <w:t xml:space="preserve"> 31-36</w:t>
      </w:r>
      <w:r>
        <w:rPr>
          <w:rFonts w:ascii="Traditional Arabic" w:hAnsi="Traditional Arabic" w:cs="Traditional Arabic"/>
          <w:sz w:val="28"/>
          <w:szCs w:val="28"/>
          <w:rtl/>
        </w:rPr>
        <w:t>.</w:t>
      </w:r>
    </w:p>
  </w:footnote>
  <w:footnote w:id="25">
    <w:p w:rsidR="005B6D1D" w:rsidRDefault="005B6D1D" w:rsidP="003863C1">
      <w:pPr>
        <w:pStyle w:val="FootnoteText"/>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ابن عبد الحكم، فتوح مصر والمغرب، ص</w:t>
      </w:r>
      <w:r>
        <w:rPr>
          <w:rFonts w:hint="cs"/>
          <w:rtl/>
        </w:rPr>
        <w:t>270.</w:t>
      </w:r>
    </w:p>
  </w:footnote>
  <w:footnote w:id="26">
    <w:p w:rsidR="005B6D1D" w:rsidRDefault="005B6D1D" w:rsidP="003863C1">
      <w:pPr>
        <w:pStyle w:val="FootnoteText"/>
      </w:pPr>
      <w:r w:rsidRPr="003863C1">
        <w:rPr>
          <w:rStyle w:val="FootnoteReference"/>
          <w:rFonts w:ascii="Traditional Arabic" w:hAnsi="Traditional Arabic" w:cs="Traditional Arabic"/>
          <w:sz w:val="28"/>
          <w:szCs w:val="28"/>
        </w:rPr>
        <w:footnoteRef/>
      </w:r>
      <w:r w:rsidRPr="003863C1">
        <w:rPr>
          <w:rFonts w:ascii="Traditional Arabic" w:hAnsi="Traditional Arabic" w:cs="Traditional Arabic"/>
          <w:sz w:val="28"/>
          <w:szCs w:val="28"/>
          <w:rtl/>
        </w:rPr>
        <w:t xml:space="preserve"> - ابن عبد الحكم، فتوح مصر والمغرب، ص</w:t>
      </w:r>
      <w:r>
        <w:rPr>
          <w:rFonts w:hint="cs"/>
          <w:rtl/>
        </w:rPr>
        <w:t>231.</w:t>
      </w:r>
    </w:p>
  </w:footnote>
  <w:footnote w:id="27">
    <w:p w:rsidR="005B6D1D" w:rsidRDefault="005B6D1D" w:rsidP="003863C1">
      <w:pPr>
        <w:pStyle w:val="FootnoteText"/>
      </w:pPr>
      <w:r w:rsidRPr="003863C1">
        <w:rPr>
          <w:rStyle w:val="FootnoteReference"/>
          <w:rFonts w:ascii="Traditional Arabic" w:hAnsi="Traditional Arabic" w:cs="Traditional Arabic"/>
          <w:sz w:val="28"/>
          <w:szCs w:val="28"/>
        </w:rPr>
        <w:footnoteRef/>
      </w:r>
      <w:r w:rsidRPr="003863C1">
        <w:rPr>
          <w:rFonts w:ascii="Traditional Arabic" w:hAnsi="Traditional Arabic" w:cs="Traditional Arabic"/>
          <w:sz w:val="28"/>
          <w:szCs w:val="28"/>
          <w:rtl/>
        </w:rPr>
        <w:t xml:space="preserve"> - ابن عبد الحكم، فتوح مصر والمغرب، ص</w:t>
      </w:r>
      <w:r>
        <w:rPr>
          <w:rFonts w:hint="cs"/>
          <w:rtl/>
        </w:rPr>
        <w:t>276.</w:t>
      </w:r>
    </w:p>
  </w:footnote>
  <w:footnote w:id="28">
    <w:p w:rsidR="00F940FB" w:rsidRDefault="00F940FB" w:rsidP="00F940FB">
      <w:pPr>
        <w:pStyle w:val="FootnoteText"/>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Pr>
          <w:rFonts w:ascii="Traditional Arabic" w:hAnsi="Traditional Arabic" w:cs="Traditional Arabic"/>
          <w:sz w:val="28"/>
          <w:szCs w:val="28"/>
          <w:rtl/>
        </w:rPr>
        <w:t>هشام جعيط، تأسيس الغرب الإسلامي</w:t>
      </w:r>
      <w:r w:rsidRPr="000816B7">
        <w:rPr>
          <w:rFonts w:ascii="Traditional Arabic" w:hAnsi="Traditional Arabic" w:cs="Traditional Arabic"/>
          <w:sz w:val="28"/>
          <w:szCs w:val="28"/>
          <w:rtl/>
        </w:rPr>
        <w:t>، ص</w:t>
      </w:r>
      <w:r w:rsidRPr="000816B7">
        <w:rPr>
          <w:rFonts w:ascii="Traditional Arabic" w:hAnsi="Traditional Arabic" w:cs="Traditional Arabic"/>
          <w:rtl/>
        </w:rPr>
        <w:t>1</w:t>
      </w:r>
      <w:r>
        <w:rPr>
          <w:rFonts w:ascii="Traditional Arabic" w:hAnsi="Traditional Arabic" w:cs="Traditional Arabic" w:hint="cs"/>
          <w:rtl/>
        </w:rPr>
        <w:t>60-162</w:t>
      </w:r>
      <w:r w:rsidRPr="000816B7">
        <w:rPr>
          <w:rFonts w:ascii="Traditional Arabic" w:hAnsi="Traditional Arabic" w:cs="Traditional Arabic"/>
          <w:rtl/>
        </w:rPr>
        <w:t>.</w:t>
      </w:r>
    </w:p>
  </w:footnote>
  <w:footnote w:id="29">
    <w:p w:rsidR="00F940FB" w:rsidRDefault="00F940FB" w:rsidP="00D61B29">
      <w:pPr>
        <w:pStyle w:val="FootnoteText"/>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sidRPr="00D61B29">
        <w:rPr>
          <w:rFonts w:ascii="Traditional Arabic" w:hAnsi="Traditional Arabic" w:cs="Traditional Arabic" w:hint="cs"/>
          <w:sz w:val="28"/>
          <w:szCs w:val="28"/>
          <w:rtl/>
        </w:rPr>
        <w:t>صورة الأرض</w:t>
      </w:r>
      <w:r w:rsidRPr="000816B7">
        <w:rPr>
          <w:rFonts w:ascii="Traditional Arabic" w:hAnsi="Traditional Arabic" w:cs="Traditional Arabic"/>
          <w:rtl/>
        </w:rPr>
        <w:t>.</w:t>
      </w:r>
    </w:p>
  </w:footnote>
  <w:footnote w:id="30">
    <w:p w:rsidR="00F940FB" w:rsidRDefault="00F940FB" w:rsidP="00553733">
      <w:pPr>
        <w:pStyle w:val="FootnoteText"/>
        <w:jc w:val="both"/>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sidR="00553733">
        <w:rPr>
          <w:rFonts w:ascii="Traditional Arabic" w:hAnsi="Traditional Arabic" w:cs="Traditional Arabic" w:hint="cs"/>
          <w:sz w:val="28"/>
          <w:szCs w:val="28"/>
          <w:rtl/>
        </w:rPr>
        <w:t xml:space="preserve">أبو عبيد عبد الله بن عبد العزيز بن محمد، </w:t>
      </w:r>
      <w:r w:rsidR="00553733" w:rsidRPr="00553733">
        <w:rPr>
          <w:rFonts w:ascii="Traditional Arabic" w:hAnsi="Traditional Arabic" w:cs="Traditional Arabic" w:hint="cs"/>
          <w:b/>
          <w:bCs/>
          <w:sz w:val="28"/>
          <w:szCs w:val="28"/>
          <w:rtl/>
        </w:rPr>
        <w:t>المسالك والممالك</w:t>
      </w:r>
      <w:r w:rsidR="00553733">
        <w:rPr>
          <w:rFonts w:ascii="Traditional Arabic" w:hAnsi="Traditional Arabic" w:cs="Traditional Arabic" w:hint="cs"/>
          <w:sz w:val="28"/>
          <w:szCs w:val="28"/>
          <w:rtl/>
        </w:rPr>
        <w:t>، تحقيق جمال طلبة، بيروت: دار الكتب العلمية</w:t>
      </w:r>
      <w:r w:rsidRPr="000816B7">
        <w:rPr>
          <w:rFonts w:ascii="Traditional Arabic" w:hAnsi="Traditional Arabic" w:cs="Traditional Arabic"/>
          <w:sz w:val="28"/>
          <w:szCs w:val="28"/>
          <w:rtl/>
        </w:rPr>
        <w:t>،</w:t>
      </w:r>
      <w:r w:rsidR="00553733">
        <w:rPr>
          <w:rFonts w:ascii="Traditional Arabic" w:hAnsi="Traditional Arabic" w:cs="Traditional Arabic" w:hint="cs"/>
          <w:sz w:val="28"/>
          <w:szCs w:val="28"/>
          <w:rtl/>
        </w:rPr>
        <w:t xml:space="preserve"> </w:t>
      </w:r>
      <w:r w:rsidR="00553733" w:rsidRPr="00553733">
        <w:rPr>
          <w:rFonts w:ascii="Traditional Arabic" w:hAnsi="Traditional Arabic" w:cs="Traditional Arabic" w:hint="cs"/>
          <w:sz w:val="22"/>
          <w:szCs w:val="22"/>
          <w:rtl/>
        </w:rPr>
        <w:t>2003</w:t>
      </w:r>
      <w:r w:rsidR="00553733">
        <w:rPr>
          <w:rFonts w:ascii="Traditional Arabic" w:hAnsi="Traditional Arabic" w:cs="Traditional Arabic" w:hint="cs"/>
          <w:sz w:val="28"/>
          <w:szCs w:val="28"/>
          <w:rtl/>
        </w:rPr>
        <w:t>م،</w:t>
      </w:r>
      <w:r w:rsidR="00553733">
        <w:rPr>
          <w:rFonts w:ascii="Traditional Arabic" w:hAnsi="Traditional Arabic" w:cs="Traditional Arabic"/>
          <w:sz w:val="28"/>
          <w:szCs w:val="28"/>
          <w:rtl/>
        </w:rPr>
        <w:t xml:space="preserve"> </w:t>
      </w:r>
      <w:r w:rsidR="00553733">
        <w:rPr>
          <w:rFonts w:ascii="Traditional Arabic" w:hAnsi="Traditional Arabic" w:cs="Traditional Arabic" w:hint="cs"/>
          <w:sz w:val="28"/>
          <w:szCs w:val="28"/>
          <w:rtl/>
        </w:rPr>
        <w:t>ج</w:t>
      </w:r>
      <w:r w:rsidR="00553733" w:rsidRPr="00553733">
        <w:rPr>
          <w:rFonts w:ascii="Traditional Arabic" w:hAnsi="Traditional Arabic" w:cs="Traditional Arabic" w:hint="cs"/>
          <w:sz w:val="22"/>
          <w:szCs w:val="22"/>
          <w:rtl/>
        </w:rPr>
        <w:t>2</w:t>
      </w:r>
      <w:r w:rsidRPr="000816B7">
        <w:rPr>
          <w:rFonts w:ascii="Traditional Arabic" w:hAnsi="Traditional Arabic" w:cs="Traditional Arabic"/>
          <w:rtl/>
        </w:rPr>
        <w:t>.</w:t>
      </w:r>
    </w:p>
  </w:footnote>
  <w:footnote w:id="31">
    <w:p w:rsidR="005B6D1D" w:rsidRDefault="005B6D1D" w:rsidP="00E678B4">
      <w:pPr>
        <w:pStyle w:val="FootnoteText"/>
        <w:jc w:val="both"/>
      </w:pPr>
      <w:r>
        <w:t xml:space="preserve"> </w:t>
      </w:r>
      <w:r>
        <w:rPr>
          <w:rStyle w:val="FootnoteReference"/>
        </w:rPr>
        <w:footnoteRef/>
      </w:r>
      <w:r>
        <w:rPr>
          <w:rtl/>
        </w:rPr>
        <w:t xml:space="preserve"> </w:t>
      </w:r>
      <w:r>
        <w:rPr>
          <w:rFonts w:hint="cs"/>
          <w:rtl/>
        </w:rPr>
        <w:t xml:space="preserve">- </w:t>
      </w:r>
      <w:r w:rsidRPr="0004430D">
        <w:rPr>
          <w:rFonts w:ascii="Traditional Arabic" w:hAnsi="Traditional Arabic" w:cs="Traditional Arabic"/>
          <w:sz w:val="28"/>
          <w:szCs w:val="28"/>
          <w:rtl/>
        </w:rPr>
        <w:t>ذكر ابن عبد الحكم أنه عند الفتح كان باطرابلس سور مفتوح من جهة البحر وبها كنيسة، ينظر: فتوح مصر والمغرب، ص</w:t>
      </w:r>
      <w:r w:rsidRPr="00383C93">
        <w:rPr>
          <w:rFonts w:ascii="Traditional Arabic" w:hAnsi="Traditional Arabic" w:cs="Traditional Arabic"/>
          <w:sz w:val="22"/>
          <w:szCs w:val="22"/>
          <w:rtl/>
        </w:rPr>
        <w:t>230-231</w:t>
      </w:r>
      <w:r w:rsidRPr="0004430D">
        <w:rPr>
          <w:rFonts w:ascii="Traditional Arabic" w:hAnsi="Traditional Arabic" w:cs="Traditional Arabic"/>
          <w:sz w:val="28"/>
          <w:szCs w:val="28"/>
          <w:rtl/>
        </w:rPr>
        <w:t>.</w:t>
      </w:r>
    </w:p>
  </w:footnote>
  <w:footnote w:id="32">
    <w:p w:rsidR="00A313F1" w:rsidRDefault="00A313F1" w:rsidP="00A313F1">
      <w:pPr>
        <w:pStyle w:val="FootnoteText"/>
      </w:pPr>
      <w:r w:rsidRPr="000816B7">
        <w:rPr>
          <w:rStyle w:val="FootnoteReference"/>
          <w:rFonts w:ascii="Traditional Arabic" w:hAnsi="Traditional Arabic" w:cs="Traditional Arabic"/>
          <w:sz w:val="28"/>
          <w:szCs w:val="28"/>
        </w:rPr>
        <w:footnoteRef/>
      </w:r>
      <w:r w:rsidRPr="000816B7">
        <w:rPr>
          <w:rFonts w:ascii="Traditional Arabic" w:hAnsi="Traditional Arabic" w:cs="Traditional Arabic"/>
          <w:sz w:val="28"/>
          <w:szCs w:val="28"/>
          <w:rtl/>
        </w:rPr>
        <w:t xml:space="preserve"> - </w:t>
      </w:r>
      <w:r>
        <w:rPr>
          <w:rFonts w:ascii="Traditional Arabic" w:hAnsi="Traditional Arabic" w:cs="Traditional Arabic"/>
          <w:sz w:val="28"/>
          <w:szCs w:val="28"/>
          <w:rtl/>
        </w:rPr>
        <w:t>هشام جعيط، تأسيس الغرب الإسلامي</w:t>
      </w:r>
      <w:r w:rsidRPr="000816B7">
        <w:rPr>
          <w:rFonts w:ascii="Traditional Arabic" w:hAnsi="Traditional Arabic" w:cs="Traditional Arabic"/>
          <w:sz w:val="28"/>
          <w:szCs w:val="28"/>
          <w:rtl/>
        </w:rPr>
        <w:t>، ص</w:t>
      </w:r>
      <w:r w:rsidRPr="000816B7">
        <w:rPr>
          <w:rFonts w:ascii="Traditional Arabic" w:hAnsi="Traditional Arabic" w:cs="Traditional Arabic"/>
          <w:rtl/>
        </w:rPr>
        <w:t>1</w:t>
      </w:r>
      <w:r>
        <w:rPr>
          <w:rFonts w:ascii="Traditional Arabic" w:hAnsi="Traditional Arabic" w:cs="Traditional Arabic" w:hint="cs"/>
          <w:rtl/>
        </w:rPr>
        <w:t>61</w:t>
      </w:r>
      <w:r w:rsidRPr="000816B7">
        <w:rPr>
          <w:rFonts w:ascii="Traditional Arabic" w:hAnsi="Traditional Arabic" w:cs="Traditional Arabic"/>
          <w:rtl/>
        </w:rPr>
        <w:t>.</w:t>
      </w:r>
    </w:p>
  </w:footnote>
  <w:footnote w:id="33">
    <w:p w:rsidR="003870D0" w:rsidRPr="00D74FB9" w:rsidRDefault="003870D0" w:rsidP="003870D0">
      <w:pPr>
        <w:pStyle w:val="FootnoteText"/>
        <w:rPr>
          <w:rFonts w:ascii="Traditional Arabic" w:hAnsi="Traditional Arabic" w:cs="Traditional Arabic"/>
          <w:sz w:val="28"/>
          <w:szCs w:val="28"/>
        </w:rPr>
      </w:pPr>
      <w:r w:rsidRPr="003870D0">
        <w:rPr>
          <w:rStyle w:val="FootnoteReference"/>
          <w:rFonts w:ascii="Traditional Arabic" w:hAnsi="Traditional Arabic" w:cs="Traditional Arabic"/>
          <w:sz w:val="28"/>
          <w:szCs w:val="28"/>
        </w:rPr>
        <w:footnoteRef/>
      </w:r>
      <w:r w:rsidRPr="003870D0">
        <w:rPr>
          <w:rFonts w:ascii="Traditional Arabic" w:hAnsi="Traditional Arabic" w:cs="Traditional Arabic"/>
          <w:sz w:val="28"/>
          <w:szCs w:val="28"/>
          <w:rtl/>
        </w:rPr>
        <w:t xml:space="preserve"> - ينظر: هشام جعيط، تأسيس ال</w:t>
      </w:r>
      <w:r w:rsidR="00D74FB9">
        <w:rPr>
          <w:rFonts w:ascii="Traditional Arabic" w:hAnsi="Traditional Arabic" w:cs="Traditional Arabic"/>
          <w:sz w:val="28"/>
          <w:szCs w:val="28"/>
          <w:rtl/>
        </w:rPr>
        <w:t>غرب الإسلامي</w:t>
      </w:r>
      <w:r w:rsidRPr="003870D0">
        <w:rPr>
          <w:rFonts w:ascii="Traditional Arabic" w:hAnsi="Traditional Arabic" w:cs="Traditional Arabic"/>
          <w:sz w:val="28"/>
          <w:szCs w:val="28"/>
          <w:rtl/>
        </w:rPr>
        <w:t>، ص</w:t>
      </w:r>
      <w:r w:rsidRPr="003870D0">
        <w:rPr>
          <w:rFonts w:ascii="Traditional Arabic" w:hAnsi="Traditional Arabic" w:cs="Traditional Arabic"/>
          <w:sz w:val="22"/>
          <w:szCs w:val="22"/>
          <w:rtl/>
        </w:rPr>
        <w:t>137.</w:t>
      </w:r>
    </w:p>
  </w:footnote>
  <w:footnote w:id="34">
    <w:p w:rsidR="00D74FB9" w:rsidRDefault="00D74FB9" w:rsidP="00D74FB9">
      <w:pPr>
        <w:pStyle w:val="FootnoteText"/>
      </w:pPr>
      <w:r w:rsidRPr="00D74FB9">
        <w:rPr>
          <w:rStyle w:val="FootnoteReference"/>
          <w:rFonts w:ascii="Traditional Arabic" w:hAnsi="Traditional Arabic" w:cs="Traditional Arabic"/>
          <w:sz w:val="28"/>
          <w:szCs w:val="28"/>
        </w:rPr>
        <w:footnoteRef/>
      </w:r>
      <w:r w:rsidRPr="00D74FB9">
        <w:rPr>
          <w:rFonts w:ascii="Traditional Arabic" w:hAnsi="Traditional Arabic" w:cs="Traditional Arabic"/>
          <w:sz w:val="28"/>
          <w:szCs w:val="28"/>
          <w:rtl/>
        </w:rPr>
        <w:t xml:space="preserve"> - ابن عبد الحكم، فتوح مصر والمغرب، ص</w:t>
      </w:r>
      <w:r>
        <w:rPr>
          <w:rFonts w:hint="cs"/>
          <w:rtl/>
        </w:rPr>
        <w:t>266</w:t>
      </w:r>
      <w:r w:rsidR="00557C89" w:rsidRPr="00557C89">
        <w:rPr>
          <w:rFonts w:ascii="Traditional Arabic" w:hAnsi="Traditional Arabic" w:cs="Traditional Arabic"/>
          <w:sz w:val="28"/>
          <w:szCs w:val="28"/>
          <w:rtl/>
        </w:rPr>
        <w:t>/  ويذكر ابن عذارى في هذا المجال:</w:t>
      </w:r>
      <w:r w:rsidR="00557C89">
        <w:rPr>
          <w:rFonts w:hint="cs"/>
          <w:rtl/>
        </w:rPr>
        <w:t xml:space="preserve"> </w:t>
      </w:r>
      <w:r w:rsidR="00557C89" w:rsidRPr="00557C89">
        <w:rPr>
          <w:rFonts w:ascii="Traditional Arabic" w:hAnsi="Traditional Arabic" w:cs="Traditional Arabic" w:hint="cs"/>
          <w:sz w:val="28"/>
          <w:szCs w:val="28"/>
          <w:rtl/>
        </w:rPr>
        <w:t>"...</w:t>
      </w:r>
      <w:r w:rsidR="00557C89" w:rsidRPr="00557C89">
        <w:rPr>
          <w:rFonts w:ascii="Traditional Arabic" w:hAnsi="Traditional Arabic" w:cs="Traditional Arabic" w:hint="cs"/>
          <w:b/>
          <w:bCs/>
          <w:sz w:val="28"/>
          <w:szCs w:val="28"/>
          <w:rtl/>
        </w:rPr>
        <w:t>فاختط</w:t>
      </w:r>
      <w:r w:rsidR="00557C89" w:rsidRPr="00557C89">
        <w:rPr>
          <w:rFonts w:ascii="Traditional Arabic" w:hAnsi="Traditional Arabic" w:cs="Traditional Arabic" w:hint="cs"/>
          <w:sz w:val="28"/>
          <w:szCs w:val="28"/>
          <w:rtl/>
        </w:rPr>
        <w:t xml:space="preserve"> عقبة أولا </w:t>
      </w:r>
      <w:r w:rsidR="00557C89" w:rsidRPr="00557C89">
        <w:rPr>
          <w:rFonts w:ascii="Traditional Arabic" w:hAnsi="Traditional Arabic" w:cs="Traditional Arabic" w:hint="cs"/>
          <w:b/>
          <w:bCs/>
          <w:sz w:val="28"/>
          <w:szCs w:val="28"/>
          <w:rtl/>
        </w:rPr>
        <w:t>دار الإمارة</w:t>
      </w:r>
      <w:r w:rsidR="00557C89" w:rsidRPr="00557C89">
        <w:rPr>
          <w:rFonts w:ascii="Traditional Arabic" w:hAnsi="Traditional Arabic" w:cs="Traditional Arabic" w:hint="cs"/>
          <w:sz w:val="28"/>
          <w:szCs w:val="28"/>
          <w:rtl/>
        </w:rPr>
        <w:t xml:space="preserve">، ثم أتى إلى </w:t>
      </w:r>
      <w:r w:rsidR="00557C89" w:rsidRPr="00557C89">
        <w:rPr>
          <w:rFonts w:ascii="Traditional Arabic" w:hAnsi="Traditional Arabic" w:cs="Traditional Arabic" w:hint="cs"/>
          <w:b/>
          <w:bCs/>
          <w:sz w:val="28"/>
          <w:szCs w:val="28"/>
          <w:rtl/>
        </w:rPr>
        <w:t>موضع المسجد الأعظم فاختطه</w:t>
      </w:r>
      <w:r w:rsidR="00557C89" w:rsidRPr="00557C89">
        <w:rPr>
          <w:rFonts w:ascii="Traditional Arabic" w:hAnsi="Traditional Arabic" w:cs="Traditional Arabic" w:hint="cs"/>
          <w:sz w:val="28"/>
          <w:szCs w:val="28"/>
          <w:rtl/>
        </w:rPr>
        <w:t xml:space="preserve">، ولم يحدث فيه بناءً، وكان يصلي فيه وهو كذلك، فاختلف الناس عليه في القبلة...فركز لواءه وقال: هذا محرابكم، فاقتدى به سائر مساجد المدينة، </w:t>
      </w:r>
      <w:r w:rsidR="00557C89" w:rsidRPr="00557C89">
        <w:rPr>
          <w:rFonts w:ascii="Traditional Arabic" w:hAnsi="Traditional Arabic" w:cs="Traditional Arabic" w:hint="cs"/>
          <w:b/>
          <w:bCs/>
          <w:sz w:val="28"/>
          <w:szCs w:val="28"/>
          <w:rtl/>
        </w:rPr>
        <w:t>ثم أخذ الناس في بناء الدور والمساكن والمساجد، وعمرت</w:t>
      </w:r>
      <w:r w:rsidR="00557C89" w:rsidRPr="00557C89">
        <w:rPr>
          <w:rFonts w:ascii="Traditional Arabic" w:hAnsi="Traditional Arabic" w:cs="Traditional Arabic" w:hint="cs"/>
          <w:sz w:val="28"/>
          <w:szCs w:val="28"/>
          <w:rtl/>
        </w:rPr>
        <w:t xml:space="preserve"> وشد الناس إليها المطايا من كل أفق، وعظم قدرها وكان دورها ثلاثة عشر ألف ذراع وستمائة ذراع حتى كمل أمرها"</w:t>
      </w:r>
      <w:r w:rsidR="00EB3633">
        <w:rPr>
          <w:rFonts w:ascii="Traditional Arabic" w:hAnsi="Traditional Arabic" w:cs="Traditional Arabic" w:hint="cs"/>
          <w:sz w:val="28"/>
          <w:szCs w:val="28"/>
          <w:rtl/>
        </w:rPr>
        <w:t>، ينظر: ابن عذارى، البيان،</w:t>
      </w:r>
      <w:r w:rsidR="000258DE">
        <w:rPr>
          <w:rFonts w:ascii="Traditional Arabic" w:hAnsi="Traditional Arabic" w:cs="Traditional Arabic" w:hint="cs"/>
          <w:sz w:val="28"/>
          <w:szCs w:val="28"/>
          <w:rtl/>
        </w:rPr>
        <w:t xml:space="preserve"> ج</w:t>
      </w:r>
      <w:r w:rsidR="000258DE">
        <w:rPr>
          <w:rFonts w:ascii="Traditional Arabic" w:hAnsi="Traditional Arabic" w:cs="Traditional Arabic" w:hint="cs"/>
          <w:sz w:val="22"/>
          <w:szCs w:val="22"/>
          <w:rtl/>
        </w:rPr>
        <w:t>1،</w:t>
      </w:r>
      <w:r w:rsidR="00EB3633">
        <w:rPr>
          <w:rFonts w:ascii="Traditional Arabic" w:hAnsi="Traditional Arabic" w:cs="Traditional Arabic" w:hint="cs"/>
          <w:sz w:val="28"/>
          <w:szCs w:val="28"/>
          <w:rtl/>
        </w:rPr>
        <w:t xml:space="preserve"> ص </w:t>
      </w:r>
      <w:r w:rsidR="00EB3633" w:rsidRPr="00EB3633">
        <w:rPr>
          <w:rFonts w:ascii="Traditional Arabic" w:hAnsi="Traditional Arabic" w:cs="Traditional Arabic" w:hint="cs"/>
          <w:sz w:val="22"/>
          <w:szCs w:val="22"/>
          <w:rtl/>
        </w:rPr>
        <w:t>21</w:t>
      </w:r>
      <w:r w:rsidR="00EB3633">
        <w:rPr>
          <w:rFonts w:ascii="Traditional Arabic" w:hAnsi="Traditional Arabic" w:cs="Traditional Arabic" w:hint="cs"/>
          <w:sz w:val="28"/>
          <w:szCs w:val="28"/>
          <w:rtl/>
        </w:rPr>
        <w:t>.</w:t>
      </w:r>
    </w:p>
  </w:footnote>
  <w:footnote w:id="35">
    <w:p w:rsidR="00D74FB9" w:rsidRDefault="00D74FB9" w:rsidP="00D74FB9">
      <w:pPr>
        <w:pStyle w:val="FootnoteText"/>
      </w:pPr>
      <w:r w:rsidRPr="00D74FB9">
        <w:rPr>
          <w:rStyle w:val="FootnoteReference"/>
          <w:rFonts w:ascii="Traditional Arabic" w:hAnsi="Traditional Arabic" w:cs="Traditional Arabic"/>
          <w:sz w:val="28"/>
          <w:szCs w:val="28"/>
        </w:rPr>
        <w:footnoteRef/>
      </w:r>
      <w:r w:rsidRPr="00D74FB9">
        <w:rPr>
          <w:rFonts w:ascii="Traditional Arabic" w:hAnsi="Traditional Arabic" w:cs="Traditional Arabic"/>
          <w:sz w:val="28"/>
          <w:szCs w:val="28"/>
          <w:rtl/>
        </w:rPr>
        <w:t xml:space="preserve"> - ابن عبد الحكم، فتوح مصر والمغرب، ص</w:t>
      </w:r>
      <w:r>
        <w:rPr>
          <w:rFonts w:hint="cs"/>
          <w:rtl/>
        </w:rPr>
        <w:t>271.</w:t>
      </w:r>
    </w:p>
  </w:footnote>
  <w:footnote w:id="36">
    <w:p w:rsidR="003870D0" w:rsidRPr="00A21B99" w:rsidRDefault="003870D0" w:rsidP="00A21B99">
      <w:pPr>
        <w:pStyle w:val="FootnoteText"/>
        <w:jc w:val="both"/>
        <w:rPr>
          <w:rFonts w:ascii="Traditional Arabic" w:hAnsi="Traditional Arabic" w:cs="Traditional Arabic"/>
          <w:sz w:val="28"/>
          <w:szCs w:val="28"/>
        </w:rPr>
      </w:pPr>
      <w:r w:rsidRPr="003870D0">
        <w:rPr>
          <w:rStyle w:val="FootnoteReference"/>
          <w:rFonts w:ascii="Traditional Arabic" w:hAnsi="Traditional Arabic" w:cs="Traditional Arabic"/>
          <w:sz w:val="28"/>
          <w:szCs w:val="28"/>
        </w:rPr>
        <w:footnoteRef/>
      </w:r>
      <w:r w:rsidRPr="003870D0">
        <w:rPr>
          <w:rFonts w:ascii="Traditional Arabic" w:hAnsi="Traditional Arabic" w:cs="Traditional Arabic"/>
          <w:sz w:val="28"/>
          <w:szCs w:val="28"/>
          <w:rtl/>
        </w:rPr>
        <w:t xml:space="preserve"> - ابن عبد الحكم، فتوح مصر والمغرب، ص</w:t>
      </w:r>
      <w:r>
        <w:rPr>
          <w:rFonts w:hint="cs"/>
          <w:rtl/>
        </w:rPr>
        <w:t xml:space="preserve">230-231/ </w:t>
      </w:r>
      <w:r>
        <w:rPr>
          <w:rFonts w:ascii="Traditional Arabic" w:hAnsi="Traditional Arabic" w:cs="Traditional Arabic" w:hint="cs"/>
          <w:sz w:val="28"/>
          <w:szCs w:val="28"/>
          <w:rtl/>
          <w:lang w:bidi="ar-SA"/>
        </w:rPr>
        <w:t>المسالك والممالك، ج</w:t>
      </w:r>
      <w:r w:rsidRPr="009D2F7D">
        <w:rPr>
          <w:rFonts w:ascii="Traditional Arabic" w:hAnsi="Traditional Arabic" w:cs="Traditional Arabic" w:hint="cs"/>
          <w:sz w:val="22"/>
          <w:szCs w:val="22"/>
          <w:rtl/>
          <w:lang w:bidi="ar-SA"/>
        </w:rPr>
        <w:t>2، ص 259-260</w:t>
      </w:r>
      <w:r>
        <w:rPr>
          <w:rFonts w:hint="cs"/>
          <w:rtl/>
        </w:rPr>
        <w:t>.</w:t>
      </w:r>
    </w:p>
  </w:footnote>
  <w:footnote w:id="37">
    <w:p w:rsidR="00A21B99" w:rsidRDefault="00A21B99" w:rsidP="00A21B99">
      <w:pPr>
        <w:pStyle w:val="FootnoteText"/>
        <w:jc w:val="both"/>
      </w:pPr>
      <w:r w:rsidRPr="00A21B99">
        <w:rPr>
          <w:rStyle w:val="FootnoteReference"/>
          <w:rFonts w:ascii="Traditional Arabic" w:hAnsi="Traditional Arabic" w:cs="Traditional Arabic"/>
          <w:sz w:val="28"/>
          <w:szCs w:val="28"/>
        </w:rPr>
        <w:footnoteRef/>
      </w:r>
      <w:r w:rsidRPr="00A21B99">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يؤكد الكثير من المؤرخين أن هناك الكثير من المساجد المنتشرة في المدينة والتي تؤدي دورا تكميليا للمسجد الجامع، ينظر: </w:t>
      </w:r>
      <w:r w:rsidRPr="00A21B99">
        <w:rPr>
          <w:rFonts w:ascii="Traditional Arabic" w:hAnsi="Traditional Arabic" w:cs="Traditional Arabic"/>
          <w:sz w:val="28"/>
          <w:szCs w:val="28"/>
          <w:rtl/>
        </w:rPr>
        <w:t>أبو العرب، طبقات، ص</w:t>
      </w:r>
      <w:r w:rsidRPr="00A21B99">
        <w:rPr>
          <w:rFonts w:ascii="Traditional Arabic" w:hAnsi="Traditional Arabic" w:cs="Traditional Arabic"/>
          <w:sz w:val="22"/>
          <w:szCs w:val="22"/>
          <w:rtl/>
        </w:rPr>
        <w:t>84-8</w:t>
      </w:r>
      <w:r>
        <w:rPr>
          <w:rFonts w:ascii="Traditional Arabic" w:hAnsi="Traditional Arabic" w:cs="Traditional Arabic" w:hint="cs"/>
          <w:sz w:val="22"/>
          <w:szCs w:val="22"/>
          <w:rtl/>
        </w:rPr>
        <w:t>7، 105، 108.../</w:t>
      </w:r>
      <w:r w:rsidRPr="00A21B99">
        <w:rPr>
          <w:rFonts w:ascii="Traditional Arabic" w:hAnsi="Traditional Arabic" w:cs="Traditional Arabic" w:hint="cs"/>
          <w:sz w:val="28"/>
          <w:szCs w:val="28"/>
          <w:rtl/>
        </w:rPr>
        <w:t xml:space="preserve"> ابن الصغير الرستمي، أخبار الأئمة الرستميين، ص </w:t>
      </w:r>
      <w:r>
        <w:rPr>
          <w:rFonts w:ascii="Traditional Arabic" w:hAnsi="Traditional Arabic" w:cs="Traditional Arabic" w:hint="cs"/>
          <w:sz w:val="22"/>
          <w:szCs w:val="22"/>
          <w:rtl/>
        </w:rPr>
        <w:t>36.</w:t>
      </w:r>
    </w:p>
  </w:footnote>
  <w:footnote w:id="38">
    <w:p w:rsidR="00D74FB9" w:rsidRDefault="00D74FB9" w:rsidP="00CC4F0B">
      <w:pPr>
        <w:pStyle w:val="FootnoteText"/>
      </w:pPr>
      <w:r w:rsidRPr="00557C89">
        <w:rPr>
          <w:rStyle w:val="FootnoteReference"/>
          <w:rFonts w:ascii="Traditional Arabic" w:hAnsi="Traditional Arabic" w:cs="Traditional Arabic"/>
          <w:sz w:val="28"/>
          <w:szCs w:val="28"/>
        </w:rPr>
        <w:footnoteRef/>
      </w:r>
      <w:r w:rsidRPr="00557C89">
        <w:rPr>
          <w:rFonts w:ascii="Traditional Arabic" w:hAnsi="Traditional Arabic" w:cs="Traditional Arabic"/>
          <w:sz w:val="28"/>
          <w:szCs w:val="28"/>
          <w:rtl/>
        </w:rPr>
        <w:t xml:space="preserve"> - أبو العرب، طبقات، ص</w:t>
      </w:r>
      <w:r>
        <w:rPr>
          <w:rFonts w:hint="cs"/>
          <w:rtl/>
        </w:rPr>
        <w:t>57-58.</w:t>
      </w:r>
      <w:r w:rsidR="00CC4F0B" w:rsidRPr="00CC4F0B">
        <w:rPr>
          <w:rFonts w:ascii="Traditional Arabic" w:hAnsi="Traditional Arabic" w:cs="Traditional Arabic" w:hint="cs"/>
          <w:sz w:val="28"/>
          <w:szCs w:val="28"/>
          <w:rtl/>
        </w:rPr>
        <w:t xml:space="preserve"> </w:t>
      </w:r>
    </w:p>
  </w:footnote>
  <w:footnote w:id="39">
    <w:p w:rsidR="00CC4F0B" w:rsidRPr="00CC4F0B" w:rsidRDefault="00CC4F0B" w:rsidP="00CC4F0B">
      <w:pPr>
        <w:ind w:right="-709"/>
        <w:jc w:val="both"/>
        <w:rPr>
          <w:rFonts w:ascii="Traditional Arabic" w:hAnsi="Traditional Arabic" w:cs="Traditional Arabic"/>
          <w:sz w:val="28"/>
          <w:szCs w:val="28"/>
        </w:rPr>
      </w:pPr>
      <w:r>
        <w:rPr>
          <w:rStyle w:val="FootnoteReference"/>
        </w:rPr>
        <w:footnoteRef/>
      </w:r>
      <w:r>
        <w:rPr>
          <w:rtl/>
        </w:rPr>
        <w:t xml:space="preserve"> </w:t>
      </w:r>
      <w:r>
        <w:rPr>
          <w:rFonts w:hint="cs"/>
          <w:rtl/>
        </w:rPr>
        <w:t xml:space="preserve">- </w:t>
      </w:r>
      <w:r w:rsidRPr="00CC4F0B">
        <w:rPr>
          <w:rFonts w:ascii="Traditional Arabic" w:hAnsi="Traditional Arabic" w:cs="Traditional Arabic" w:hint="cs"/>
          <w:sz w:val="28"/>
          <w:szCs w:val="28"/>
          <w:rtl/>
        </w:rPr>
        <w:t>نستنتج أن أهل الشام كانوا من الجماعات التي هاجرت إلى القيروان وتونس، وكانت تختط لنفسها خططا سكنية بما يوافق التنظيم القبلي الذي كان سائدا في المشرق، فالنسيج العمراني يعتمد على تحصيص أزقة ودروب خاصة بعائلة أو قبيلة واحدة.</w:t>
      </w:r>
      <w:r>
        <w:rPr>
          <w:rFonts w:ascii="Traditional Arabic" w:hAnsi="Traditional Arabic" w:cs="Traditional Arabic" w:hint="cs"/>
          <w:sz w:val="28"/>
          <w:szCs w:val="28"/>
          <w:rtl/>
        </w:rPr>
        <w:t xml:space="preserve"> </w:t>
      </w:r>
      <w:r w:rsidRPr="00CC4F0B">
        <w:rPr>
          <w:rFonts w:ascii="Traditional Arabic" w:hAnsi="Traditional Arabic" w:cs="Traditional Arabic" w:hint="cs"/>
          <w:sz w:val="28"/>
          <w:szCs w:val="28"/>
          <w:rtl/>
        </w:rPr>
        <w:t>"وعمرو بن راشد بن مسلم الكناني...أظن أصله شاميا واختط بتونس ومات بها"</w:t>
      </w:r>
      <w:r>
        <w:rPr>
          <w:rFonts w:ascii="Traditional Arabic" w:hAnsi="Traditional Arabic" w:cs="Traditional Arabic" w:hint="cs"/>
          <w:sz w:val="28"/>
          <w:szCs w:val="28"/>
          <w:rtl/>
        </w:rPr>
        <w:t xml:space="preserve"> ينظر: </w:t>
      </w:r>
      <w:r w:rsidRPr="00CC4F0B">
        <w:rPr>
          <w:rFonts w:ascii="Traditional Arabic" w:hAnsi="Traditional Arabic" w:cs="Traditional Arabic"/>
          <w:sz w:val="28"/>
          <w:szCs w:val="28"/>
          <w:rtl/>
        </w:rPr>
        <w:t>أبو العرب، طبقات، ص</w:t>
      </w:r>
      <w:r w:rsidRPr="00CC4F0B">
        <w:rPr>
          <w:rFonts w:ascii="Traditional Arabic" w:hAnsi="Traditional Arabic" w:cs="Traditional Arabic"/>
          <w:sz w:val="22"/>
          <w:szCs w:val="22"/>
          <w:rtl/>
        </w:rPr>
        <w:t>91</w:t>
      </w:r>
      <w:r w:rsidRPr="00CC4F0B">
        <w:rPr>
          <w:rFonts w:ascii="Traditional Arabic" w:hAnsi="Traditional Arabic" w:cs="Traditional Arabic"/>
          <w:sz w:val="28"/>
          <w:szCs w:val="28"/>
          <w:rtl/>
        </w:rPr>
        <w:t>.</w:t>
      </w:r>
    </w:p>
  </w:footnote>
  <w:footnote w:id="40">
    <w:p w:rsidR="00557C89" w:rsidRPr="0040079C" w:rsidRDefault="00557C89" w:rsidP="00CC4F0B">
      <w:pPr>
        <w:pStyle w:val="FootnoteText"/>
        <w:rPr>
          <w:rFonts w:ascii="Traditional Arabic" w:hAnsi="Traditional Arabic" w:cs="Traditional Arabic"/>
          <w:sz w:val="28"/>
          <w:szCs w:val="28"/>
          <w:rtl/>
        </w:rPr>
      </w:pPr>
      <w:r w:rsidRPr="0040079C">
        <w:rPr>
          <w:rStyle w:val="FootnoteReference"/>
          <w:rFonts w:ascii="Traditional Arabic" w:hAnsi="Traditional Arabic" w:cs="Traditional Arabic"/>
          <w:sz w:val="28"/>
          <w:szCs w:val="28"/>
        </w:rPr>
        <w:footnoteRef/>
      </w:r>
      <w:r w:rsidRPr="0040079C">
        <w:rPr>
          <w:rFonts w:ascii="Traditional Arabic" w:hAnsi="Traditional Arabic" w:cs="Traditional Arabic"/>
          <w:sz w:val="28"/>
          <w:szCs w:val="28"/>
        </w:rPr>
        <w:t xml:space="preserve"> </w:t>
      </w:r>
      <w:r w:rsidRPr="004007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عذاري، البيان المغرب، ج</w:t>
      </w:r>
      <w:r w:rsidRPr="00CC4F0B">
        <w:rPr>
          <w:rFonts w:ascii="Traditional Arabic" w:hAnsi="Traditional Arabic" w:cs="Traditional Arabic" w:hint="cs"/>
          <w:sz w:val="22"/>
          <w:szCs w:val="22"/>
          <w:rtl/>
        </w:rPr>
        <w:t>1</w:t>
      </w:r>
      <w:r>
        <w:rPr>
          <w:rFonts w:ascii="Traditional Arabic" w:hAnsi="Traditional Arabic" w:cs="Traditional Arabic" w:hint="cs"/>
          <w:sz w:val="28"/>
          <w:szCs w:val="28"/>
          <w:rtl/>
        </w:rPr>
        <w:t>، ص</w:t>
      </w:r>
      <w:r w:rsidRPr="00CC4F0B">
        <w:rPr>
          <w:rFonts w:ascii="Traditional Arabic" w:hAnsi="Traditional Arabic" w:cs="Traditional Arabic" w:hint="cs"/>
          <w:sz w:val="22"/>
          <w:szCs w:val="22"/>
          <w:rtl/>
        </w:rPr>
        <w:t xml:space="preserve"> 25</w:t>
      </w:r>
      <w:r w:rsidRPr="0040079C">
        <w:rPr>
          <w:rFonts w:ascii="Traditional Arabic" w:hAnsi="Traditional Arabic" w:cs="Traditional Arabic"/>
          <w:sz w:val="28"/>
          <w:szCs w:val="28"/>
          <w:rtl/>
        </w:rPr>
        <w:t>.</w:t>
      </w:r>
    </w:p>
  </w:footnote>
  <w:footnote w:id="41">
    <w:p w:rsidR="00557C89" w:rsidRPr="0040079C" w:rsidRDefault="00557C89" w:rsidP="00557C89">
      <w:pPr>
        <w:pStyle w:val="FootnoteText"/>
        <w:rPr>
          <w:rFonts w:ascii="Traditional Arabic" w:hAnsi="Traditional Arabic" w:cs="Traditional Arabic"/>
          <w:sz w:val="28"/>
          <w:szCs w:val="28"/>
          <w:rtl/>
        </w:rPr>
      </w:pPr>
      <w:r w:rsidRPr="0040079C">
        <w:rPr>
          <w:rStyle w:val="FootnoteReference"/>
          <w:rFonts w:ascii="Traditional Arabic" w:hAnsi="Traditional Arabic" w:cs="Traditional Arabic"/>
          <w:sz w:val="28"/>
          <w:szCs w:val="28"/>
        </w:rPr>
        <w:footnoteRef/>
      </w:r>
      <w:r w:rsidRPr="0040079C">
        <w:rPr>
          <w:rFonts w:ascii="Traditional Arabic" w:hAnsi="Traditional Arabic" w:cs="Traditional Arabic"/>
          <w:sz w:val="28"/>
          <w:szCs w:val="28"/>
        </w:rPr>
        <w:t xml:space="preserve"> </w:t>
      </w:r>
      <w:r w:rsidRPr="004007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الصغير المالكي، أخبار الآئمة الرستميين، ص</w:t>
      </w:r>
      <w:r>
        <w:rPr>
          <w:rFonts w:ascii="Traditional Arabic" w:hAnsi="Traditional Arabic" w:cs="Traditional Arabic" w:hint="cs"/>
          <w:sz w:val="22"/>
          <w:szCs w:val="22"/>
          <w:rtl/>
        </w:rPr>
        <w:t xml:space="preserve"> 35- 36</w:t>
      </w:r>
      <w:r w:rsidRPr="0040079C">
        <w:rPr>
          <w:rFonts w:ascii="Traditional Arabic" w:hAnsi="Traditional Arabic" w:cs="Traditional Arabic"/>
          <w:sz w:val="28"/>
          <w:szCs w:val="28"/>
          <w:rtl/>
        </w:rPr>
        <w:t>.</w:t>
      </w:r>
    </w:p>
  </w:footnote>
  <w:footnote w:id="42">
    <w:p w:rsidR="007F4A98" w:rsidRPr="00557C89" w:rsidRDefault="007F4A98" w:rsidP="007F4A98">
      <w:pPr>
        <w:pStyle w:val="FootnoteText"/>
        <w:rPr>
          <w:rFonts w:ascii="Traditional Arabic" w:hAnsi="Traditional Arabic" w:cs="Traditional Arabic"/>
          <w:sz w:val="28"/>
          <w:szCs w:val="28"/>
        </w:rPr>
      </w:pPr>
      <w:r w:rsidRPr="003870D0">
        <w:rPr>
          <w:rStyle w:val="FootnoteReference"/>
          <w:rFonts w:ascii="Traditional Arabic" w:hAnsi="Traditional Arabic" w:cs="Traditional Arabic"/>
          <w:sz w:val="28"/>
          <w:szCs w:val="28"/>
        </w:rPr>
        <w:footnoteRef/>
      </w:r>
      <w:r w:rsidRPr="003870D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ابن عذارى المراكشي، البيان، ج</w:t>
      </w:r>
      <w:r w:rsidRPr="007F4A98">
        <w:rPr>
          <w:rFonts w:ascii="Traditional Arabic" w:hAnsi="Traditional Arabic" w:cs="Traditional Arabic" w:hint="cs"/>
          <w:sz w:val="22"/>
          <w:szCs w:val="22"/>
          <w:rtl/>
        </w:rPr>
        <w:t>1</w:t>
      </w:r>
      <w:r>
        <w:rPr>
          <w:rFonts w:ascii="Traditional Arabic" w:hAnsi="Traditional Arabic" w:cs="Traditional Arabic" w:hint="cs"/>
          <w:sz w:val="28"/>
          <w:szCs w:val="28"/>
          <w:rtl/>
        </w:rPr>
        <w:t xml:space="preserve">، ص </w:t>
      </w:r>
      <w:r w:rsidRPr="007F4A98">
        <w:rPr>
          <w:rFonts w:ascii="Traditional Arabic" w:hAnsi="Traditional Arabic" w:cs="Traditional Arabic" w:hint="cs"/>
          <w:sz w:val="22"/>
          <w:szCs w:val="22"/>
          <w:rtl/>
        </w:rPr>
        <w:t>78</w:t>
      </w:r>
      <w:r>
        <w:rPr>
          <w:rFonts w:ascii="Traditional Arabic" w:hAnsi="Traditional Arabic" w:cs="Traditional Arabic" w:hint="cs"/>
          <w:sz w:val="28"/>
          <w:szCs w:val="28"/>
          <w:rtl/>
        </w:rPr>
        <w:t>/</w:t>
      </w:r>
      <w:r w:rsidRPr="003870D0">
        <w:rPr>
          <w:rFonts w:ascii="Traditional Arabic" w:hAnsi="Traditional Arabic" w:cs="Traditional Arabic"/>
          <w:sz w:val="28"/>
          <w:szCs w:val="28"/>
          <w:rtl/>
        </w:rPr>
        <w:t xml:space="preserve"> </w:t>
      </w:r>
      <w:r>
        <w:rPr>
          <w:rFonts w:ascii="Traditional Arabic" w:hAnsi="Traditional Arabic" w:cs="Traditional Arabic"/>
          <w:sz w:val="28"/>
          <w:szCs w:val="28"/>
          <w:rtl/>
        </w:rPr>
        <w:t>هشام جعيط، تأسيس الغرب الإسلامي</w:t>
      </w:r>
      <w:r w:rsidRPr="003870D0">
        <w:rPr>
          <w:rFonts w:ascii="Traditional Arabic" w:hAnsi="Traditional Arabic" w:cs="Traditional Arabic"/>
          <w:sz w:val="28"/>
          <w:szCs w:val="28"/>
          <w:rtl/>
        </w:rPr>
        <w:t xml:space="preserve">، ص </w:t>
      </w:r>
      <w:r>
        <w:rPr>
          <w:rFonts w:hint="cs"/>
          <w:rtl/>
        </w:rPr>
        <w:t>149-150.</w:t>
      </w:r>
    </w:p>
  </w:footnote>
  <w:footnote w:id="43">
    <w:p w:rsidR="00B77467" w:rsidRPr="00250C3D" w:rsidRDefault="00B77467" w:rsidP="00B77467">
      <w:pPr>
        <w:pStyle w:val="FootnoteText"/>
        <w:jc w:val="both"/>
        <w:rPr>
          <w:lang w:bidi="ar-SA"/>
        </w:rPr>
      </w:pPr>
      <w:r w:rsidRPr="00310046">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lang w:bidi="ar-SA"/>
        </w:rPr>
        <w:t>- المسالك والممالك، ج</w:t>
      </w:r>
      <w:r w:rsidRPr="009D2F7D">
        <w:rPr>
          <w:rFonts w:ascii="Traditional Arabic" w:hAnsi="Traditional Arabic" w:cs="Traditional Arabic" w:hint="cs"/>
          <w:sz w:val="22"/>
          <w:szCs w:val="22"/>
          <w:rtl/>
          <w:lang w:bidi="ar-SA"/>
        </w:rPr>
        <w:t>2، ص 259-260.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D2"/>
    <w:multiLevelType w:val="hybridMultilevel"/>
    <w:tmpl w:val="75EC6726"/>
    <w:lvl w:ilvl="0" w:tplc="D4069666">
      <w:start w:val="1"/>
      <w:numFmt w:val="decimal"/>
      <w:lvlText w:val="%1-"/>
      <w:lvlJc w:val="left"/>
      <w:pPr>
        <w:ind w:left="862" w:hanging="72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134E3D04"/>
    <w:multiLevelType w:val="hybridMultilevel"/>
    <w:tmpl w:val="84B6DEA6"/>
    <w:lvl w:ilvl="0" w:tplc="0F9653F0">
      <w:start w:val="26"/>
      <w:numFmt w:val="bullet"/>
      <w:lvlText w:val="-"/>
      <w:lvlJc w:val="left"/>
      <w:pPr>
        <w:ind w:left="720" w:hanging="360"/>
      </w:pPr>
      <w:rPr>
        <w:rFonts w:ascii="Traditional Arabic" w:eastAsiaTheme="minorHAnsi" w:hAnsi="Traditional Arabic" w:cs="Traditional Arabic"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81F66"/>
    <w:multiLevelType w:val="hybridMultilevel"/>
    <w:tmpl w:val="DECA77A0"/>
    <w:lvl w:ilvl="0" w:tplc="957C5C6A">
      <w:start w:val="2"/>
      <w:numFmt w:val="bullet"/>
      <w:lvlText w:val="-"/>
      <w:lvlJc w:val="left"/>
      <w:pPr>
        <w:ind w:left="502"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1840E2"/>
    <w:multiLevelType w:val="hybridMultilevel"/>
    <w:tmpl w:val="8BA238A2"/>
    <w:lvl w:ilvl="0" w:tplc="D5DE619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8564D"/>
    <w:multiLevelType w:val="hybridMultilevel"/>
    <w:tmpl w:val="FEDE1932"/>
    <w:lvl w:ilvl="0" w:tplc="9EB06BC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32559"/>
    <w:multiLevelType w:val="hybridMultilevel"/>
    <w:tmpl w:val="A72E23B8"/>
    <w:lvl w:ilvl="0" w:tplc="C4D0E95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360919"/>
    <w:multiLevelType w:val="hybridMultilevel"/>
    <w:tmpl w:val="96F01036"/>
    <w:lvl w:ilvl="0" w:tplc="C22EFE0C">
      <w:start w:val="1"/>
      <w:numFmt w:val="arabicAlpha"/>
      <w:lvlText w:val="%1-"/>
      <w:lvlJc w:val="left"/>
      <w:pPr>
        <w:ind w:left="2059" w:hanging="720"/>
      </w:pPr>
      <w:rPr>
        <w:rFonts w:hint="default"/>
      </w:rPr>
    </w:lvl>
    <w:lvl w:ilvl="1" w:tplc="040C0019" w:tentative="1">
      <w:start w:val="1"/>
      <w:numFmt w:val="lowerLetter"/>
      <w:lvlText w:val="%2."/>
      <w:lvlJc w:val="left"/>
      <w:pPr>
        <w:ind w:left="2419" w:hanging="360"/>
      </w:pPr>
    </w:lvl>
    <w:lvl w:ilvl="2" w:tplc="040C001B" w:tentative="1">
      <w:start w:val="1"/>
      <w:numFmt w:val="lowerRoman"/>
      <w:lvlText w:val="%3."/>
      <w:lvlJc w:val="right"/>
      <w:pPr>
        <w:ind w:left="3139" w:hanging="180"/>
      </w:pPr>
    </w:lvl>
    <w:lvl w:ilvl="3" w:tplc="040C000F" w:tentative="1">
      <w:start w:val="1"/>
      <w:numFmt w:val="decimal"/>
      <w:lvlText w:val="%4."/>
      <w:lvlJc w:val="left"/>
      <w:pPr>
        <w:ind w:left="3859" w:hanging="360"/>
      </w:pPr>
    </w:lvl>
    <w:lvl w:ilvl="4" w:tplc="040C0019" w:tentative="1">
      <w:start w:val="1"/>
      <w:numFmt w:val="lowerLetter"/>
      <w:lvlText w:val="%5."/>
      <w:lvlJc w:val="left"/>
      <w:pPr>
        <w:ind w:left="4579" w:hanging="360"/>
      </w:pPr>
    </w:lvl>
    <w:lvl w:ilvl="5" w:tplc="040C001B" w:tentative="1">
      <w:start w:val="1"/>
      <w:numFmt w:val="lowerRoman"/>
      <w:lvlText w:val="%6."/>
      <w:lvlJc w:val="right"/>
      <w:pPr>
        <w:ind w:left="5299" w:hanging="180"/>
      </w:pPr>
    </w:lvl>
    <w:lvl w:ilvl="6" w:tplc="040C000F" w:tentative="1">
      <w:start w:val="1"/>
      <w:numFmt w:val="decimal"/>
      <w:lvlText w:val="%7."/>
      <w:lvlJc w:val="left"/>
      <w:pPr>
        <w:ind w:left="6019" w:hanging="360"/>
      </w:pPr>
    </w:lvl>
    <w:lvl w:ilvl="7" w:tplc="040C0019" w:tentative="1">
      <w:start w:val="1"/>
      <w:numFmt w:val="lowerLetter"/>
      <w:lvlText w:val="%8."/>
      <w:lvlJc w:val="left"/>
      <w:pPr>
        <w:ind w:left="6739" w:hanging="360"/>
      </w:pPr>
    </w:lvl>
    <w:lvl w:ilvl="8" w:tplc="040C001B" w:tentative="1">
      <w:start w:val="1"/>
      <w:numFmt w:val="lowerRoman"/>
      <w:lvlText w:val="%9."/>
      <w:lvlJc w:val="right"/>
      <w:pPr>
        <w:ind w:left="7459" w:hanging="180"/>
      </w:pPr>
    </w:lvl>
  </w:abstractNum>
  <w:abstractNum w:abstractNumId="8" w15:restartNumberingAfterBreak="0">
    <w:nsid w:val="6A4C26E7"/>
    <w:multiLevelType w:val="hybridMultilevel"/>
    <w:tmpl w:val="EFBA4A3A"/>
    <w:lvl w:ilvl="0" w:tplc="B19ADBE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B20A29"/>
    <w:multiLevelType w:val="hybridMultilevel"/>
    <w:tmpl w:val="45EA906E"/>
    <w:lvl w:ilvl="0" w:tplc="5FEEB216">
      <w:numFmt w:val="bullet"/>
      <w:lvlText w:val="-"/>
      <w:lvlJc w:val="left"/>
      <w:pPr>
        <w:ind w:left="72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9"/>
  </w:num>
  <w:num w:numId="6">
    <w:abstractNumId w:val="1"/>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8F"/>
    <w:rsid w:val="0001789B"/>
    <w:rsid w:val="000258DE"/>
    <w:rsid w:val="00031D87"/>
    <w:rsid w:val="00037729"/>
    <w:rsid w:val="000416D7"/>
    <w:rsid w:val="0004430D"/>
    <w:rsid w:val="000816B7"/>
    <w:rsid w:val="00092548"/>
    <w:rsid w:val="000A57EB"/>
    <w:rsid w:val="000B062F"/>
    <w:rsid w:val="000C1101"/>
    <w:rsid w:val="000C356F"/>
    <w:rsid w:val="000C363D"/>
    <w:rsid w:val="000C7FFB"/>
    <w:rsid w:val="000E0FDC"/>
    <w:rsid w:val="000E69E0"/>
    <w:rsid w:val="00111A94"/>
    <w:rsid w:val="00111D2A"/>
    <w:rsid w:val="001145C9"/>
    <w:rsid w:val="00116E2A"/>
    <w:rsid w:val="0015170F"/>
    <w:rsid w:val="001549AD"/>
    <w:rsid w:val="00157685"/>
    <w:rsid w:val="00162F8E"/>
    <w:rsid w:val="00165586"/>
    <w:rsid w:val="00175CDC"/>
    <w:rsid w:val="00180D92"/>
    <w:rsid w:val="001A33CE"/>
    <w:rsid w:val="001B491C"/>
    <w:rsid w:val="001B6C12"/>
    <w:rsid w:val="001F7F9E"/>
    <w:rsid w:val="00261FE8"/>
    <w:rsid w:val="0028755F"/>
    <w:rsid w:val="002C0112"/>
    <w:rsid w:val="002C4B9F"/>
    <w:rsid w:val="002F187A"/>
    <w:rsid w:val="002F3400"/>
    <w:rsid w:val="00303A76"/>
    <w:rsid w:val="00313FEA"/>
    <w:rsid w:val="0032076D"/>
    <w:rsid w:val="003276A6"/>
    <w:rsid w:val="00353157"/>
    <w:rsid w:val="0035749F"/>
    <w:rsid w:val="00363DB4"/>
    <w:rsid w:val="00364395"/>
    <w:rsid w:val="00383C93"/>
    <w:rsid w:val="003863C1"/>
    <w:rsid w:val="003870D0"/>
    <w:rsid w:val="003A53A6"/>
    <w:rsid w:val="003B078C"/>
    <w:rsid w:val="003B7731"/>
    <w:rsid w:val="003E0FE7"/>
    <w:rsid w:val="004065A6"/>
    <w:rsid w:val="0042231C"/>
    <w:rsid w:val="00436A46"/>
    <w:rsid w:val="00440741"/>
    <w:rsid w:val="004611CB"/>
    <w:rsid w:val="004643E2"/>
    <w:rsid w:val="00464CF0"/>
    <w:rsid w:val="00474B36"/>
    <w:rsid w:val="00482F43"/>
    <w:rsid w:val="00492379"/>
    <w:rsid w:val="004C4774"/>
    <w:rsid w:val="004F182D"/>
    <w:rsid w:val="00553733"/>
    <w:rsid w:val="00557C89"/>
    <w:rsid w:val="00584F0B"/>
    <w:rsid w:val="00595888"/>
    <w:rsid w:val="005B5325"/>
    <w:rsid w:val="005B5D90"/>
    <w:rsid w:val="005B6D1D"/>
    <w:rsid w:val="005C1047"/>
    <w:rsid w:val="005C250B"/>
    <w:rsid w:val="005C6703"/>
    <w:rsid w:val="005D784B"/>
    <w:rsid w:val="005E0093"/>
    <w:rsid w:val="005E32D7"/>
    <w:rsid w:val="00603F45"/>
    <w:rsid w:val="00615927"/>
    <w:rsid w:val="00626F1A"/>
    <w:rsid w:val="00631884"/>
    <w:rsid w:val="006347E5"/>
    <w:rsid w:val="0065638F"/>
    <w:rsid w:val="00665034"/>
    <w:rsid w:val="00676D95"/>
    <w:rsid w:val="00677989"/>
    <w:rsid w:val="00691A69"/>
    <w:rsid w:val="006B1D14"/>
    <w:rsid w:val="006D2B01"/>
    <w:rsid w:val="006D5C4F"/>
    <w:rsid w:val="006E169C"/>
    <w:rsid w:val="00705C94"/>
    <w:rsid w:val="00716BA4"/>
    <w:rsid w:val="00727FA0"/>
    <w:rsid w:val="00745416"/>
    <w:rsid w:val="007613FE"/>
    <w:rsid w:val="007632B5"/>
    <w:rsid w:val="00765A8F"/>
    <w:rsid w:val="0077065E"/>
    <w:rsid w:val="00782BC9"/>
    <w:rsid w:val="007A4400"/>
    <w:rsid w:val="007A52E8"/>
    <w:rsid w:val="007D6230"/>
    <w:rsid w:val="007D6430"/>
    <w:rsid w:val="007F4A98"/>
    <w:rsid w:val="007F549F"/>
    <w:rsid w:val="00806F34"/>
    <w:rsid w:val="00827758"/>
    <w:rsid w:val="00831BDC"/>
    <w:rsid w:val="00843C56"/>
    <w:rsid w:val="00845FD2"/>
    <w:rsid w:val="00853BDC"/>
    <w:rsid w:val="008606A5"/>
    <w:rsid w:val="008840FD"/>
    <w:rsid w:val="008A6969"/>
    <w:rsid w:val="008C4C42"/>
    <w:rsid w:val="008E2B79"/>
    <w:rsid w:val="008E415B"/>
    <w:rsid w:val="00901525"/>
    <w:rsid w:val="00901CAD"/>
    <w:rsid w:val="00924702"/>
    <w:rsid w:val="00946AED"/>
    <w:rsid w:val="00960AF8"/>
    <w:rsid w:val="0096587D"/>
    <w:rsid w:val="00986FBA"/>
    <w:rsid w:val="00994513"/>
    <w:rsid w:val="009A1F0C"/>
    <w:rsid w:val="009A5279"/>
    <w:rsid w:val="009D0DBA"/>
    <w:rsid w:val="009E56EA"/>
    <w:rsid w:val="009E6146"/>
    <w:rsid w:val="00A0067D"/>
    <w:rsid w:val="00A04AAE"/>
    <w:rsid w:val="00A1788F"/>
    <w:rsid w:val="00A21B99"/>
    <w:rsid w:val="00A25413"/>
    <w:rsid w:val="00A313F1"/>
    <w:rsid w:val="00A31AA6"/>
    <w:rsid w:val="00A31C11"/>
    <w:rsid w:val="00A5031C"/>
    <w:rsid w:val="00A5598D"/>
    <w:rsid w:val="00A564A0"/>
    <w:rsid w:val="00A823E4"/>
    <w:rsid w:val="00A866E3"/>
    <w:rsid w:val="00AC0ACA"/>
    <w:rsid w:val="00B10D57"/>
    <w:rsid w:val="00B20EA3"/>
    <w:rsid w:val="00B36D95"/>
    <w:rsid w:val="00B37A0E"/>
    <w:rsid w:val="00B41AE9"/>
    <w:rsid w:val="00B542AF"/>
    <w:rsid w:val="00B749F3"/>
    <w:rsid w:val="00B77467"/>
    <w:rsid w:val="00B961A0"/>
    <w:rsid w:val="00BA280E"/>
    <w:rsid w:val="00BD162C"/>
    <w:rsid w:val="00BF299E"/>
    <w:rsid w:val="00C14E8C"/>
    <w:rsid w:val="00C20984"/>
    <w:rsid w:val="00C25C3A"/>
    <w:rsid w:val="00C354B3"/>
    <w:rsid w:val="00C5769B"/>
    <w:rsid w:val="00C700E7"/>
    <w:rsid w:val="00C822EC"/>
    <w:rsid w:val="00C85226"/>
    <w:rsid w:val="00C90A76"/>
    <w:rsid w:val="00C93239"/>
    <w:rsid w:val="00CA63BD"/>
    <w:rsid w:val="00CB1690"/>
    <w:rsid w:val="00CC4F0B"/>
    <w:rsid w:val="00CE7681"/>
    <w:rsid w:val="00CF1AF8"/>
    <w:rsid w:val="00CF5540"/>
    <w:rsid w:val="00CF6A12"/>
    <w:rsid w:val="00D01B24"/>
    <w:rsid w:val="00D16776"/>
    <w:rsid w:val="00D239D9"/>
    <w:rsid w:val="00D24B5C"/>
    <w:rsid w:val="00D35912"/>
    <w:rsid w:val="00D46032"/>
    <w:rsid w:val="00D528F4"/>
    <w:rsid w:val="00D61B29"/>
    <w:rsid w:val="00D74FB9"/>
    <w:rsid w:val="00D77782"/>
    <w:rsid w:val="00D82BE6"/>
    <w:rsid w:val="00DB7AE4"/>
    <w:rsid w:val="00DD7746"/>
    <w:rsid w:val="00DE0ED5"/>
    <w:rsid w:val="00DE1057"/>
    <w:rsid w:val="00DE37C9"/>
    <w:rsid w:val="00DF3AC9"/>
    <w:rsid w:val="00DF402F"/>
    <w:rsid w:val="00E02950"/>
    <w:rsid w:val="00E1126C"/>
    <w:rsid w:val="00E11EB0"/>
    <w:rsid w:val="00E22A15"/>
    <w:rsid w:val="00E65DFF"/>
    <w:rsid w:val="00E678B4"/>
    <w:rsid w:val="00E72BF3"/>
    <w:rsid w:val="00EA147C"/>
    <w:rsid w:val="00EA36AC"/>
    <w:rsid w:val="00EA3F0D"/>
    <w:rsid w:val="00EB086E"/>
    <w:rsid w:val="00EB3633"/>
    <w:rsid w:val="00EB55AA"/>
    <w:rsid w:val="00ED39D8"/>
    <w:rsid w:val="00ED4AA3"/>
    <w:rsid w:val="00F12182"/>
    <w:rsid w:val="00F301DD"/>
    <w:rsid w:val="00F44679"/>
    <w:rsid w:val="00F67DB6"/>
    <w:rsid w:val="00F73594"/>
    <w:rsid w:val="00F81BB1"/>
    <w:rsid w:val="00F90A6E"/>
    <w:rsid w:val="00F940FB"/>
    <w:rsid w:val="00FA2260"/>
    <w:rsid w:val="00FB212A"/>
    <w:rsid w:val="00FC1E56"/>
    <w:rsid w:val="00FC46E0"/>
    <w:rsid w:val="00FD40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0FCDA-1752-4A3E-B6CF-FC3CE114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38F"/>
    <w:pPr>
      <w:bidi/>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45F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5F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5638F"/>
    <w:rPr>
      <w:sz w:val="20"/>
      <w:szCs w:val="20"/>
      <w:lang w:bidi="ar-DZ"/>
    </w:rPr>
  </w:style>
  <w:style w:type="character" w:customStyle="1" w:styleId="FootnoteTextChar">
    <w:name w:val="Footnote Text Char"/>
    <w:basedOn w:val="DefaultParagraphFont"/>
    <w:link w:val="FootnoteText"/>
    <w:uiPriority w:val="99"/>
    <w:rsid w:val="0065638F"/>
    <w:rPr>
      <w:rFonts w:ascii="Times New Roman" w:eastAsia="Times New Roman" w:hAnsi="Times New Roman" w:cs="Times New Roman"/>
      <w:sz w:val="20"/>
      <w:szCs w:val="20"/>
      <w:lang w:val="en-US" w:bidi="ar-DZ"/>
    </w:rPr>
  </w:style>
  <w:style w:type="character" w:styleId="FootnoteReference">
    <w:name w:val="footnote reference"/>
    <w:basedOn w:val="DefaultParagraphFont"/>
    <w:uiPriority w:val="99"/>
    <w:semiHidden/>
    <w:rsid w:val="0065638F"/>
    <w:rPr>
      <w:vertAlign w:val="superscript"/>
    </w:rPr>
  </w:style>
  <w:style w:type="paragraph" w:styleId="ListParagraph">
    <w:name w:val="List Paragraph"/>
    <w:basedOn w:val="Normal"/>
    <w:uiPriority w:val="34"/>
    <w:qFormat/>
    <w:rsid w:val="0065638F"/>
    <w:pPr>
      <w:bidi w:val="0"/>
      <w:spacing w:after="200" w:line="276" w:lineRule="auto"/>
      <w:ind w:left="720"/>
      <w:contextualSpacing/>
    </w:pPr>
    <w:rPr>
      <w:rFonts w:asciiTheme="minorHAnsi" w:eastAsiaTheme="minorHAnsi" w:hAnsiTheme="minorHAnsi" w:cstheme="minorBidi"/>
      <w:sz w:val="22"/>
      <w:szCs w:val="22"/>
      <w:lang w:val="fr-FR"/>
    </w:rPr>
  </w:style>
  <w:style w:type="paragraph" w:styleId="Header">
    <w:name w:val="header"/>
    <w:basedOn w:val="Normal"/>
    <w:link w:val="HeaderChar"/>
    <w:uiPriority w:val="99"/>
    <w:unhideWhenUsed/>
    <w:rsid w:val="00EB55AA"/>
    <w:pPr>
      <w:tabs>
        <w:tab w:val="center" w:pos="4536"/>
        <w:tab w:val="right" w:pos="9072"/>
      </w:tabs>
    </w:pPr>
  </w:style>
  <w:style w:type="character" w:customStyle="1" w:styleId="HeaderChar">
    <w:name w:val="Header Char"/>
    <w:basedOn w:val="DefaultParagraphFont"/>
    <w:link w:val="Header"/>
    <w:uiPriority w:val="99"/>
    <w:rsid w:val="00EB55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55AA"/>
    <w:pPr>
      <w:tabs>
        <w:tab w:val="center" w:pos="4536"/>
        <w:tab w:val="right" w:pos="9072"/>
      </w:tabs>
    </w:pPr>
  </w:style>
  <w:style w:type="character" w:customStyle="1" w:styleId="FooterChar">
    <w:name w:val="Footer Char"/>
    <w:basedOn w:val="DefaultParagraphFont"/>
    <w:link w:val="Footer"/>
    <w:uiPriority w:val="99"/>
    <w:rsid w:val="00EB55A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45FD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845FD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6DD21-AEFA-4482-9A27-96C77F01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2347</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ATTABI</dc:creator>
  <cp:lastModifiedBy>Rahma</cp:lastModifiedBy>
  <cp:revision>2</cp:revision>
  <dcterms:created xsi:type="dcterms:W3CDTF">2018-12-31T13:19:00Z</dcterms:created>
  <dcterms:modified xsi:type="dcterms:W3CDTF">2018-12-31T13:19:00Z</dcterms:modified>
</cp:coreProperties>
</file>